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B41FDC" w:rsidTr="005C06D4">
        <w:trPr>
          <w:cantSplit/>
          <w:trHeight w:hRule="exact" w:val="851"/>
        </w:trPr>
        <w:tc>
          <w:tcPr>
            <w:tcW w:w="1276" w:type="dxa"/>
            <w:tcBorders>
              <w:bottom w:val="single" w:sz="4" w:space="0" w:color="auto"/>
            </w:tcBorders>
            <w:vAlign w:val="bottom"/>
          </w:tcPr>
          <w:p w:rsidR="001E498C" w:rsidRPr="00B41FDC" w:rsidRDefault="001E498C" w:rsidP="005C06D4">
            <w:pPr>
              <w:spacing w:after="80"/>
            </w:pPr>
          </w:p>
        </w:tc>
        <w:tc>
          <w:tcPr>
            <w:tcW w:w="2268" w:type="dxa"/>
            <w:tcBorders>
              <w:bottom w:val="single" w:sz="4" w:space="0" w:color="auto"/>
            </w:tcBorders>
            <w:vAlign w:val="bottom"/>
          </w:tcPr>
          <w:p w:rsidR="001E498C" w:rsidRPr="00B41FDC" w:rsidRDefault="001E498C" w:rsidP="005C06D4">
            <w:pPr>
              <w:spacing w:after="80" w:line="300" w:lineRule="exact"/>
              <w:rPr>
                <w:b/>
                <w:sz w:val="24"/>
                <w:szCs w:val="24"/>
              </w:rPr>
            </w:pPr>
          </w:p>
        </w:tc>
        <w:tc>
          <w:tcPr>
            <w:tcW w:w="6095" w:type="dxa"/>
            <w:gridSpan w:val="2"/>
            <w:tcBorders>
              <w:bottom w:val="single" w:sz="4" w:space="0" w:color="auto"/>
            </w:tcBorders>
            <w:vAlign w:val="bottom"/>
          </w:tcPr>
          <w:p w:rsidR="001E498C" w:rsidRPr="00B41FDC" w:rsidRDefault="005A14CB" w:rsidP="005C06D4">
            <w:pPr>
              <w:suppressAutoHyphens w:val="0"/>
              <w:spacing w:after="20"/>
              <w:jc w:val="right"/>
            </w:pPr>
            <w:r>
              <w:rPr>
                <w:sz w:val="40"/>
              </w:rPr>
              <w:t>CCPR</w:t>
            </w:r>
            <w:r w:rsidR="001E498C" w:rsidRPr="00B41FDC">
              <w:t>/</w:t>
            </w:r>
            <w:r w:rsidR="00EF0872">
              <w:fldChar w:fldCharType="begin"/>
            </w:r>
            <w:r w:rsidR="00EF0872">
              <w:instrText xml:space="preserve"> DOCPROPERTY  sym1  \* MERGEFORMAT </w:instrText>
            </w:r>
            <w:r w:rsidR="00EF0872">
              <w:fldChar w:fldCharType="separate"/>
            </w:r>
            <w:r w:rsidR="006056E0" w:rsidRPr="00B41FDC">
              <w:t>C/CHN</w:t>
            </w:r>
            <w:r w:rsidR="00165295">
              <w:t>-HKG</w:t>
            </w:r>
            <w:r w:rsidR="006056E0" w:rsidRPr="00B41FDC">
              <w:t>/4</w:t>
            </w:r>
            <w:r w:rsidR="00EF0872">
              <w:fldChar w:fldCharType="end"/>
            </w:r>
          </w:p>
        </w:tc>
      </w:tr>
      <w:tr w:rsidR="001E498C" w:rsidRPr="00B41FDC" w:rsidTr="005C06D4">
        <w:trPr>
          <w:cantSplit/>
          <w:trHeight w:hRule="exact" w:val="2835"/>
        </w:trPr>
        <w:tc>
          <w:tcPr>
            <w:tcW w:w="1276" w:type="dxa"/>
            <w:tcBorders>
              <w:top w:val="single" w:sz="4" w:space="0" w:color="auto"/>
              <w:bottom w:val="single" w:sz="12" w:space="0" w:color="auto"/>
            </w:tcBorders>
          </w:tcPr>
          <w:p w:rsidR="001E498C" w:rsidRPr="00B41FDC" w:rsidRDefault="001E498C" w:rsidP="005C06D4">
            <w:pPr>
              <w:spacing w:before="120"/>
              <w:jc w:val="center"/>
            </w:pPr>
          </w:p>
        </w:tc>
        <w:tc>
          <w:tcPr>
            <w:tcW w:w="5528" w:type="dxa"/>
            <w:gridSpan w:val="2"/>
            <w:tcBorders>
              <w:top w:val="single" w:sz="4" w:space="0" w:color="auto"/>
              <w:bottom w:val="single" w:sz="12" w:space="0" w:color="auto"/>
            </w:tcBorders>
          </w:tcPr>
          <w:p w:rsidR="001E498C" w:rsidRPr="0084765A" w:rsidRDefault="0084765A" w:rsidP="005C06D4">
            <w:pPr>
              <w:spacing w:before="120" w:line="380" w:lineRule="exact"/>
              <w:rPr>
                <w:b/>
                <w:sz w:val="36"/>
                <w:szCs w:val="36"/>
              </w:rPr>
            </w:pPr>
            <w:r w:rsidRPr="0084765A">
              <w:rPr>
                <w:b/>
                <w:sz w:val="36"/>
                <w:szCs w:val="36"/>
              </w:rPr>
              <w:t>Advance unedited version</w:t>
            </w:r>
          </w:p>
        </w:tc>
        <w:tc>
          <w:tcPr>
            <w:tcW w:w="2835" w:type="dxa"/>
            <w:tcBorders>
              <w:top w:val="single" w:sz="4" w:space="0" w:color="auto"/>
              <w:bottom w:val="single" w:sz="12" w:space="0" w:color="auto"/>
            </w:tcBorders>
          </w:tcPr>
          <w:p w:rsidR="001E498C" w:rsidRPr="00B41FDC" w:rsidRDefault="006748CF" w:rsidP="005C06D4">
            <w:pPr>
              <w:suppressAutoHyphens w:val="0"/>
              <w:spacing w:before="240" w:line="240" w:lineRule="exact"/>
            </w:pPr>
            <w:r>
              <w:t>Distr.</w:t>
            </w:r>
            <w:r w:rsidR="0046257D">
              <w:t>:</w:t>
            </w:r>
            <w:r w:rsidR="001E498C" w:rsidRPr="00B41FDC">
              <w:t xml:space="preserve"> </w:t>
            </w:r>
            <w:r w:rsidR="00EF0872">
              <w:fldChar w:fldCharType="begin"/>
            </w:r>
            <w:r w:rsidR="00EF0872">
              <w:instrText xml:space="preserve"> DOCPROPERTY  dist  \* MERGEFORMAT </w:instrText>
            </w:r>
            <w:r w:rsidR="00EF0872">
              <w:fldChar w:fldCharType="separate"/>
            </w:r>
            <w:r w:rsidR="006056E0" w:rsidRPr="00B41FDC">
              <w:t>General</w:t>
            </w:r>
            <w:r w:rsidR="00EF0872">
              <w:fldChar w:fldCharType="end"/>
            </w:r>
          </w:p>
          <w:p w:rsidR="001E498C" w:rsidRPr="00B41FDC" w:rsidRDefault="00EF0872" w:rsidP="005C06D4">
            <w:pPr>
              <w:suppressAutoHyphens w:val="0"/>
            </w:pPr>
            <w:r>
              <w:fldChar w:fldCharType="begin"/>
            </w:r>
            <w:r>
              <w:instrText xml:space="preserve"> DOCPROPERTY  date  \* MERGEFORMAT </w:instrText>
            </w:r>
            <w:r>
              <w:fldChar w:fldCharType="separate"/>
            </w:r>
            <w:r w:rsidR="006056E0" w:rsidRPr="00B41FDC">
              <w:t>23 October 2019</w:t>
            </w:r>
            <w:r>
              <w:fldChar w:fldCharType="end"/>
            </w:r>
          </w:p>
          <w:p w:rsidR="006056E0" w:rsidRPr="00B41FDC" w:rsidRDefault="00B12C2E" w:rsidP="005C06D4">
            <w:pPr>
              <w:suppressAutoHyphens w:val="0"/>
            </w:pPr>
            <w:r>
              <w:t>Chinese</w:t>
            </w:r>
            <w:r w:rsidR="008362DB">
              <w:fldChar w:fldCharType="begin"/>
            </w:r>
            <w:r w:rsidR="008362DB">
              <w:instrText xml:space="preserve"> DOCPROPERTY  tlang  \* MERGEFORMAT </w:instrText>
            </w:r>
            <w:r w:rsidR="008362DB">
              <w:fldChar w:fldCharType="end"/>
            </w:r>
          </w:p>
          <w:p w:rsidR="00102B23" w:rsidRDefault="00102B23" w:rsidP="005C06D4">
            <w:pPr>
              <w:suppressAutoHyphens w:val="0"/>
            </w:pPr>
            <w:r>
              <w:t xml:space="preserve">Original: </w:t>
            </w:r>
            <w:r w:rsidR="007E7405">
              <w:t xml:space="preserve">Chinese and English </w:t>
            </w:r>
          </w:p>
          <w:p w:rsidR="006056E0" w:rsidRPr="00B41FDC" w:rsidRDefault="00EF0872" w:rsidP="005C06D4">
            <w:pPr>
              <w:suppressAutoHyphens w:val="0"/>
            </w:pPr>
            <w:r>
              <w:fldChar w:fldCharType="begin"/>
            </w:r>
            <w:r>
              <w:instrText xml:space="preserve"> DOCPROPERTY  virs  \* MERGEFORMAT </w:instrText>
            </w:r>
            <w:r>
              <w:fldChar w:fldCharType="separate"/>
            </w:r>
            <w:r w:rsidR="006056E0" w:rsidRPr="00B41FDC">
              <w:t>Chinese, English, French and Spanish only</w:t>
            </w:r>
            <w:r>
              <w:fldChar w:fldCharType="end"/>
            </w:r>
          </w:p>
        </w:tc>
      </w:tr>
    </w:tbl>
    <w:p w:rsidR="000047B1" w:rsidRPr="00C9243E" w:rsidRDefault="000047B1" w:rsidP="000047B1">
      <w:pPr>
        <w:spacing w:before="120"/>
        <w:rPr>
          <w:b/>
          <w:sz w:val="24"/>
        </w:rPr>
      </w:pPr>
      <w:r>
        <w:rPr>
          <w:b/>
          <w:sz w:val="24"/>
        </w:rPr>
        <w:t>Human Rights Committee</w:t>
      </w:r>
    </w:p>
    <w:p w:rsidR="00C23172" w:rsidRPr="00165295" w:rsidRDefault="00C23172" w:rsidP="00165295">
      <w:pPr>
        <w:pStyle w:val="HMG"/>
      </w:pPr>
      <w:r w:rsidRPr="006A5682">
        <w:tab/>
      </w:r>
      <w:r w:rsidRPr="00165295">
        <w:tab/>
      </w:r>
      <w:r w:rsidR="00EF0872">
        <w:fldChar w:fldCharType="begin"/>
      </w:r>
      <w:r w:rsidR="00EF0872">
        <w:instrText xml:space="preserve"> DOCPROPERTY  prepwc  \* MERGEFORMAT </w:instrText>
      </w:r>
      <w:r w:rsidR="00EF0872">
        <w:fldChar w:fldCharType="separate"/>
      </w:r>
      <w:r w:rsidRPr="00165295">
        <w:t>Fourth periodic report</w:t>
      </w:r>
      <w:r w:rsidR="00EF0872">
        <w:fldChar w:fldCharType="end"/>
      </w:r>
      <w:r w:rsidRPr="00165295">
        <w:t xml:space="preserve"> submitted by </w:t>
      </w:r>
      <w:r w:rsidR="00165295">
        <w:t xml:space="preserve">the </w:t>
      </w:r>
      <w:r w:rsidR="00165295" w:rsidRPr="00165295">
        <w:t xml:space="preserve">Hong Kong Special Administrative Region of the People’s Republic of China </w:t>
      </w:r>
      <w:r w:rsidRPr="00165295">
        <w:t xml:space="preserve">under article </w:t>
      </w:r>
      <w:r w:rsidR="00DC7CEA" w:rsidRPr="00165295">
        <w:t>40</w:t>
      </w:r>
      <w:r w:rsidR="00EF0872">
        <w:t xml:space="preserve"> of the Co</w:t>
      </w:r>
      <w:bookmarkStart w:id="0" w:name="_GoBack"/>
      <w:bookmarkEnd w:id="0"/>
      <w:r w:rsidR="001A4EAB">
        <w:t>venant</w:t>
      </w:r>
      <w:r w:rsidRPr="00165295">
        <w:t xml:space="preserve">, due in </w:t>
      </w:r>
      <w:r w:rsidR="00165295" w:rsidRPr="00165295">
        <w:t>2018</w:t>
      </w:r>
      <w:r w:rsidRPr="00C772E3">
        <w:rPr>
          <w:rStyle w:val="FootnoteReference"/>
          <w:sz w:val="34"/>
          <w:szCs w:val="34"/>
        </w:rPr>
        <w:footnoteReference w:customMarkFollows="1" w:id="2"/>
        <w:t>*</w:t>
      </w:r>
      <w:r w:rsidR="00C772E3" w:rsidRPr="00C772E3">
        <w:rPr>
          <w:szCs w:val="34"/>
          <w:vertAlign w:val="superscript"/>
        </w:rPr>
        <w:t>,</w:t>
      </w:r>
      <w:r w:rsidR="00C772E3" w:rsidRPr="00C772E3">
        <w:rPr>
          <w:rStyle w:val="FootnoteReference"/>
          <w:sz w:val="34"/>
          <w:szCs w:val="34"/>
        </w:rPr>
        <w:footnoteReference w:customMarkFollows="1" w:id="3"/>
        <w:t>**</w:t>
      </w:r>
    </w:p>
    <w:p w:rsidR="00C23172" w:rsidRPr="006A5682" w:rsidRDefault="00C23172" w:rsidP="00C23172">
      <w:pPr>
        <w:pStyle w:val="SingleTxtG"/>
        <w:jc w:val="right"/>
      </w:pPr>
      <w:r w:rsidRPr="006A5682">
        <w:t xml:space="preserve"> [Date </w:t>
      </w:r>
      <w:r w:rsidRPr="00165295">
        <w:t xml:space="preserve">received: </w:t>
      </w:r>
      <w:r w:rsidR="00165295" w:rsidRPr="00165295">
        <w:t>19 September 2019</w:t>
      </w:r>
      <w:r w:rsidRPr="00165295">
        <w:t>]</w:t>
      </w:r>
    </w:p>
    <w:p w:rsidR="007E7405" w:rsidRDefault="005112D6" w:rsidP="00165295">
      <w:pPr>
        <w:tabs>
          <w:tab w:val="center" w:pos="502"/>
          <w:tab w:val="center" w:pos="4657"/>
          <w:tab w:val="center" w:pos="7991"/>
        </w:tabs>
        <w:spacing w:after="160" w:line="259" w:lineRule="auto"/>
      </w:pPr>
      <w:r>
        <w:br w:type="page"/>
      </w:r>
    </w:p>
    <w:p w:rsidR="00B12C2E" w:rsidRDefault="00B12C2E" w:rsidP="00B12C2E">
      <w:pPr>
        <w:sectPr w:rsidR="00B12C2E">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cols w:space="720"/>
        </w:sectPr>
      </w:pPr>
    </w:p>
    <w:p w:rsidR="00B12C2E" w:rsidRDefault="00B12C2E" w:rsidP="00B12C2E">
      <w:pPr>
        <w:spacing w:line="259" w:lineRule="auto"/>
        <w:ind w:left="-1800" w:right="10217"/>
      </w:pPr>
    </w:p>
    <w:tbl>
      <w:tblPr>
        <w:tblStyle w:val="TableGrid0"/>
        <w:tblW w:w="8417" w:type="dxa"/>
        <w:tblInd w:w="0" w:type="dxa"/>
        <w:tblCellMar>
          <w:top w:w="23" w:type="dxa"/>
        </w:tblCellMar>
        <w:tblLook w:val="04A0" w:firstRow="1" w:lastRow="0" w:firstColumn="1" w:lastColumn="0" w:noHBand="0" w:noVBand="1"/>
      </w:tblPr>
      <w:tblGrid>
        <w:gridCol w:w="1632"/>
        <w:gridCol w:w="6112"/>
        <w:gridCol w:w="673"/>
      </w:tblGrid>
      <w:tr w:rsidR="00B12C2E" w:rsidTr="0014424C">
        <w:trPr>
          <w:trHeight w:val="775"/>
        </w:trPr>
        <w:tc>
          <w:tcPr>
            <w:tcW w:w="1632" w:type="dxa"/>
            <w:tcBorders>
              <w:top w:val="nil"/>
              <w:left w:val="nil"/>
              <w:bottom w:val="nil"/>
              <w:right w:val="nil"/>
            </w:tcBorders>
          </w:tcPr>
          <w:p w:rsidR="00B12C2E" w:rsidRDefault="00B12C2E" w:rsidP="0014424C">
            <w:pPr>
              <w:spacing w:after="160" w:line="259" w:lineRule="auto"/>
            </w:pPr>
          </w:p>
        </w:tc>
        <w:tc>
          <w:tcPr>
            <w:tcW w:w="6112" w:type="dxa"/>
            <w:tcBorders>
              <w:top w:val="nil"/>
              <w:left w:val="nil"/>
              <w:bottom w:val="nil"/>
              <w:right w:val="nil"/>
            </w:tcBorders>
          </w:tcPr>
          <w:p w:rsidR="00B12C2E" w:rsidRDefault="00B12C2E" w:rsidP="0014424C">
            <w:pPr>
              <w:spacing w:after="71" w:line="259" w:lineRule="auto"/>
              <w:ind w:left="2237"/>
            </w:pPr>
            <w:r>
              <w:rPr>
                <w:u w:val="single" w:color="000000"/>
              </w:rPr>
              <w:t>目錄</w:t>
            </w:r>
            <w:r>
              <w:rPr>
                <w:b/>
              </w:rPr>
              <w:t xml:space="preserve"> </w:t>
            </w:r>
          </w:p>
          <w:p w:rsidR="00B12C2E" w:rsidRDefault="00B12C2E" w:rsidP="0014424C">
            <w:pPr>
              <w:spacing w:line="259" w:lineRule="auto"/>
              <w:ind w:left="2523"/>
            </w:pPr>
            <w:r>
              <w:rPr>
                <w:b/>
              </w:rPr>
              <w:t xml:space="preserve"> </w:t>
            </w:r>
          </w:p>
        </w:tc>
        <w:tc>
          <w:tcPr>
            <w:tcW w:w="673" w:type="dxa"/>
            <w:tcBorders>
              <w:top w:val="nil"/>
              <w:left w:val="nil"/>
              <w:bottom w:val="nil"/>
              <w:right w:val="nil"/>
            </w:tcBorders>
          </w:tcPr>
          <w:p w:rsidR="00B12C2E" w:rsidRDefault="00B12C2E" w:rsidP="0014424C">
            <w:pPr>
              <w:spacing w:after="160" w:line="259" w:lineRule="auto"/>
            </w:pP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ind w:left="36"/>
            </w:pPr>
            <w:r>
              <w:rPr>
                <w:b/>
              </w:rPr>
              <w:t xml:space="preserve"> </w:t>
            </w:r>
          </w:p>
        </w:tc>
        <w:tc>
          <w:tcPr>
            <w:tcW w:w="6112" w:type="dxa"/>
            <w:tcBorders>
              <w:top w:val="nil"/>
              <w:left w:val="nil"/>
              <w:bottom w:val="nil"/>
              <w:right w:val="nil"/>
            </w:tcBorders>
          </w:tcPr>
          <w:p w:rsidR="00B12C2E" w:rsidRDefault="00B12C2E" w:rsidP="0014424C">
            <w:pPr>
              <w:spacing w:line="259" w:lineRule="auto"/>
              <w:ind w:right="659"/>
              <w:jc w:val="center"/>
            </w:pPr>
            <w:r>
              <w:rPr>
                <w:b/>
              </w:rPr>
              <w:t xml:space="preserve"> </w:t>
            </w:r>
          </w:p>
        </w:tc>
        <w:tc>
          <w:tcPr>
            <w:tcW w:w="673" w:type="dxa"/>
            <w:tcBorders>
              <w:top w:val="nil"/>
              <w:left w:val="nil"/>
              <w:bottom w:val="nil"/>
              <w:right w:val="nil"/>
            </w:tcBorders>
          </w:tcPr>
          <w:p w:rsidR="00B12C2E" w:rsidRDefault="00B12C2E" w:rsidP="0014424C">
            <w:pPr>
              <w:spacing w:line="259" w:lineRule="auto"/>
              <w:jc w:val="both"/>
            </w:pPr>
            <w:r>
              <w:rPr>
                <w:u w:val="single" w:color="000000"/>
              </w:rPr>
              <w:t>段數</w:t>
            </w:r>
            <w:r>
              <w:rPr>
                <w:b/>
              </w:rPr>
              <w:t xml:space="preserve">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序言 </w:t>
            </w:r>
          </w:p>
        </w:tc>
        <w:tc>
          <w:tcPr>
            <w:tcW w:w="6112" w:type="dxa"/>
            <w:tcBorders>
              <w:top w:val="nil"/>
              <w:left w:val="nil"/>
              <w:bottom w:val="nil"/>
              <w:right w:val="nil"/>
            </w:tcBorders>
          </w:tcPr>
          <w:p w:rsidR="00B12C2E" w:rsidRDefault="00B12C2E" w:rsidP="0014424C">
            <w:pPr>
              <w:spacing w:line="259" w:lineRule="auto"/>
              <w:ind w:right="659"/>
              <w:jc w:val="center"/>
            </w:pPr>
            <w:r>
              <w:rPr>
                <w:b/>
              </w:rPr>
              <w:t xml:space="preserve"> </w:t>
            </w:r>
          </w:p>
        </w:tc>
        <w:tc>
          <w:tcPr>
            <w:tcW w:w="673" w:type="dxa"/>
            <w:tcBorders>
              <w:top w:val="nil"/>
              <w:left w:val="nil"/>
              <w:bottom w:val="nil"/>
              <w:right w:val="nil"/>
            </w:tcBorders>
          </w:tcPr>
          <w:p w:rsidR="00B12C2E" w:rsidRDefault="00B12C2E" w:rsidP="0014424C">
            <w:pPr>
              <w:spacing w:line="259" w:lineRule="auto"/>
              <w:ind w:right="71"/>
              <w:jc w:val="right"/>
            </w:pPr>
            <w:r>
              <w:t xml:space="preserve">1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rPr>
                <w:b/>
              </w:rPr>
              <w:t xml:space="preserve"> </w:t>
            </w:r>
          </w:p>
        </w:tc>
        <w:tc>
          <w:tcPr>
            <w:tcW w:w="6112" w:type="dxa"/>
            <w:tcBorders>
              <w:top w:val="nil"/>
              <w:left w:val="nil"/>
              <w:bottom w:val="nil"/>
              <w:right w:val="nil"/>
            </w:tcBorders>
          </w:tcPr>
          <w:p w:rsidR="00B12C2E" w:rsidRDefault="00B12C2E" w:rsidP="0014424C">
            <w:pPr>
              <w:spacing w:line="259" w:lineRule="auto"/>
            </w:pPr>
            <w:r>
              <w:rPr>
                <w:b/>
              </w:rP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4"/>
        </w:trPr>
        <w:tc>
          <w:tcPr>
            <w:tcW w:w="1632" w:type="dxa"/>
            <w:tcBorders>
              <w:top w:val="nil"/>
              <w:left w:val="nil"/>
              <w:bottom w:val="nil"/>
              <w:right w:val="nil"/>
            </w:tcBorders>
          </w:tcPr>
          <w:p w:rsidR="00B12C2E" w:rsidRDefault="00B12C2E" w:rsidP="0014424C">
            <w:pPr>
              <w:spacing w:line="259" w:lineRule="auto"/>
            </w:pPr>
            <w:r>
              <w:t>第一條</w:t>
            </w:r>
            <w:r>
              <w:rPr>
                <w:b/>
              </w:rPr>
              <w:t xml:space="preserve"> </w:t>
            </w:r>
          </w:p>
        </w:tc>
        <w:tc>
          <w:tcPr>
            <w:tcW w:w="6112" w:type="dxa"/>
            <w:tcBorders>
              <w:top w:val="nil"/>
              <w:left w:val="nil"/>
              <w:bottom w:val="nil"/>
              <w:right w:val="nil"/>
            </w:tcBorders>
          </w:tcPr>
          <w:p w:rsidR="00B12C2E" w:rsidRDefault="00B12C2E" w:rsidP="0014424C">
            <w:pPr>
              <w:spacing w:line="259" w:lineRule="auto"/>
            </w:pPr>
            <w:r>
              <w:t>落實「一國兩制」</w:t>
            </w:r>
            <w:r>
              <w:rPr>
                <w:b/>
              </w:rPr>
              <w:t xml:space="preserve"> </w:t>
            </w:r>
          </w:p>
        </w:tc>
        <w:tc>
          <w:tcPr>
            <w:tcW w:w="673" w:type="dxa"/>
            <w:tcBorders>
              <w:top w:val="nil"/>
              <w:left w:val="nil"/>
              <w:bottom w:val="nil"/>
              <w:right w:val="nil"/>
            </w:tcBorders>
          </w:tcPr>
          <w:p w:rsidR="00B12C2E" w:rsidRDefault="00B12C2E" w:rsidP="0014424C">
            <w:pPr>
              <w:spacing w:line="259" w:lineRule="auto"/>
              <w:ind w:right="71"/>
              <w:jc w:val="right"/>
            </w:pPr>
            <w:r>
              <w:t xml:space="preserve">4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3"/>
        </w:trPr>
        <w:tc>
          <w:tcPr>
            <w:tcW w:w="1632" w:type="dxa"/>
            <w:tcBorders>
              <w:top w:val="nil"/>
              <w:left w:val="nil"/>
              <w:bottom w:val="nil"/>
              <w:right w:val="nil"/>
            </w:tcBorders>
          </w:tcPr>
          <w:p w:rsidR="00B12C2E" w:rsidRDefault="00B12C2E" w:rsidP="0014424C">
            <w:pPr>
              <w:spacing w:line="259" w:lineRule="auto"/>
            </w:pPr>
            <w:r>
              <w:t>第二條</w:t>
            </w:r>
            <w:r>
              <w:rPr>
                <w:b/>
              </w:rPr>
              <w:t xml:space="preserve"> </w:t>
            </w:r>
          </w:p>
        </w:tc>
        <w:tc>
          <w:tcPr>
            <w:tcW w:w="6112" w:type="dxa"/>
            <w:tcBorders>
              <w:top w:val="nil"/>
              <w:left w:val="nil"/>
              <w:bottom w:val="nil"/>
              <w:right w:val="nil"/>
            </w:tcBorders>
          </w:tcPr>
          <w:p w:rsidR="00B12C2E" w:rsidRDefault="00B12C2E" w:rsidP="0014424C">
            <w:pPr>
              <w:spacing w:line="259" w:lineRule="auto"/>
            </w:pPr>
            <w:r>
              <w:t>確保每個人都享有《公約》所確認的權利</w:t>
            </w:r>
            <w:r>
              <w:rPr>
                <w:b/>
              </w:rPr>
              <w:t xml:space="preserve"> </w:t>
            </w:r>
          </w:p>
        </w:tc>
        <w:tc>
          <w:tcPr>
            <w:tcW w:w="673" w:type="dxa"/>
            <w:tcBorders>
              <w:top w:val="nil"/>
              <w:left w:val="nil"/>
              <w:bottom w:val="nil"/>
              <w:right w:val="nil"/>
            </w:tcBorders>
          </w:tcPr>
          <w:p w:rsidR="00B12C2E" w:rsidRDefault="00B12C2E" w:rsidP="0014424C">
            <w:pPr>
              <w:spacing w:line="259" w:lineRule="auto"/>
              <w:jc w:val="right"/>
            </w:pPr>
            <w:r>
              <w:rPr>
                <w:b/>
              </w:rPr>
              <w:t xml:space="preserve"> </w:t>
            </w:r>
          </w:p>
        </w:tc>
      </w:tr>
      <w:tr w:rsidR="00B12C2E" w:rsidTr="0014424C">
        <w:trPr>
          <w:trHeight w:val="398"/>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人權機構 </w:t>
            </w:r>
          </w:p>
        </w:tc>
        <w:tc>
          <w:tcPr>
            <w:tcW w:w="673" w:type="dxa"/>
            <w:tcBorders>
              <w:top w:val="nil"/>
              <w:left w:val="nil"/>
              <w:bottom w:val="nil"/>
              <w:right w:val="nil"/>
            </w:tcBorders>
          </w:tcPr>
          <w:p w:rsidR="00B12C2E" w:rsidRDefault="00B12C2E" w:rsidP="0014424C">
            <w:pPr>
              <w:spacing w:line="259" w:lineRule="auto"/>
              <w:ind w:right="71"/>
              <w:jc w:val="right"/>
            </w:pPr>
            <w:r>
              <w:t xml:space="preserve">8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獨立監察警方處理投訴委員會 </w:t>
            </w:r>
          </w:p>
        </w:tc>
        <w:tc>
          <w:tcPr>
            <w:tcW w:w="673" w:type="dxa"/>
            <w:tcBorders>
              <w:top w:val="nil"/>
              <w:left w:val="nil"/>
              <w:bottom w:val="nil"/>
              <w:right w:val="nil"/>
            </w:tcBorders>
          </w:tcPr>
          <w:p w:rsidR="00B12C2E" w:rsidRDefault="00B12C2E" w:rsidP="0014424C">
            <w:pPr>
              <w:spacing w:line="259" w:lineRule="auto"/>
              <w:ind w:right="71"/>
              <w:jc w:val="right"/>
            </w:pPr>
            <w:r>
              <w:t xml:space="preserve">10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人權教育 </w:t>
            </w:r>
          </w:p>
        </w:tc>
        <w:tc>
          <w:tcPr>
            <w:tcW w:w="673" w:type="dxa"/>
            <w:tcBorders>
              <w:top w:val="nil"/>
              <w:left w:val="nil"/>
              <w:bottom w:val="nil"/>
              <w:right w:val="nil"/>
            </w:tcBorders>
          </w:tcPr>
          <w:p w:rsidR="00B12C2E" w:rsidRDefault="00B12C2E" w:rsidP="0014424C">
            <w:pPr>
              <w:spacing w:line="259" w:lineRule="auto"/>
              <w:ind w:right="71"/>
              <w:jc w:val="right"/>
            </w:pPr>
            <w:r>
              <w:t xml:space="preserve">13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第三條 </w:t>
            </w:r>
          </w:p>
        </w:tc>
        <w:tc>
          <w:tcPr>
            <w:tcW w:w="6112" w:type="dxa"/>
            <w:tcBorders>
              <w:top w:val="nil"/>
              <w:left w:val="nil"/>
              <w:bottom w:val="nil"/>
              <w:right w:val="nil"/>
            </w:tcBorders>
          </w:tcPr>
          <w:p w:rsidR="00B12C2E" w:rsidRDefault="00B12C2E" w:rsidP="0014424C">
            <w:pPr>
              <w:spacing w:line="259" w:lineRule="auto"/>
            </w:pPr>
            <w:r>
              <w:t>男女享有平等權利</w:t>
            </w:r>
            <w:r>
              <w:rPr>
                <w:b/>
              </w:rPr>
              <w:t xml:space="preserve"> </w:t>
            </w:r>
          </w:p>
        </w:tc>
        <w:tc>
          <w:tcPr>
            <w:tcW w:w="673" w:type="dxa"/>
            <w:tcBorders>
              <w:top w:val="nil"/>
              <w:left w:val="nil"/>
              <w:bottom w:val="nil"/>
              <w:right w:val="nil"/>
            </w:tcBorders>
          </w:tcPr>
          <w:p w:rsidR="00B12C2E" w:rsidRDefault="00B12C2E" w:rsidP="0014424C">
            <w:pPr>
              <w:spacing w:line="259" w:lineRule="auto"/>
              <w:ind w:right="71"/>
              <w:jc w:val="right"/>
            </w:pPr>
            <w:r>
              <w:t xml:space="preserve">14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同值同酬 </w:t>
            </w:r>
          </w:p>
        </w:tc>
        <w:tc>
          <w:tcPr>
            <w:tcW w:w="673" w:type="dxa"/>
            <w:tcBorders>
              <w:top w:val="nil"/>
              <w:left w:val="nil"/>
              <w:bottom w:val="nil"/>
              <w:right w:val="nil"/>
            </w:tcBorders>
          </w:tcPr>
          <w:p w:rsidR="00B12C2E" w:rsidRDefault="00B12C2E" w:rsidP="0014424C">
            <w:pPr>
              <w:spacing w:line="259" w:lineRule="auto"/>
              <w:ind w:right="71"/>
              <w:jc w:val="right"/>
            </w:pPr>
            <w:r>
              <w:t xml:space="preserve">16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加入諮詢及法定組織的女性 </w:t>
            </w:r>
          </w:p>
        </w:tc>
        <w:tc>
          <w:tcPr>
            <w:tcW w:w="673" w:type="dxa"/>
            <w:tcBorders>
              <w:top w:val="nil"/>
              <w:left w:val="nil"/>
              <w:bottom w:val="nil"/>
              <w:right w:val="nil"/>
            </w:tcBorders>
          </w:tcPr>
          <w:p w:rsidR="00B12C2E" w:rsidRDefault="00B12C2E" w:rsidP="0014424C">
            <w:pPr>
              <w:spacing w:line="259" w:lineRule="auto"/>
              <w:ind w:right="71"/>
              <w:jc w:val="right"/>
            </w:pPr>
            <w:r>
              <w:t xml:space="preserve">17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擔任公職的女性 </w:t>
            </w:r>
          </w:p>
        </w:tc>
        <w:tc>
          <w:tcPr>
            <w:tcW w:w="673" w:type="dxa"/>
            <w:tcBorders>
              <w:top w:val="nil"/>
              <w:left w:val="nil"/>
              <w:bottom w:val="nil"/>
              <w:right w:val="nil"/>
            </w:tcBorders>
          </w:tcPr>
          <w:p w:rsidR="00B12C2E" w:rsidRDefault="00B12C2E" w:rsidP="0014424C">
            <w:pPr>
              <w:spacing w:line="259" w:lineRule="auto"/>
              <w:ind w:right="71"/>
              <w:jc w:val="right"/>
            </w:pPr>
            <w:r>
              <w:t xml:space="preserve">18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《消除對婦女一切形式歧視公約》 </w:t>
            </w:r>
          </w:p>
        </w:tc>
        <w:tc>
          <w:tcPr>
            <w:tcW w:w="673" w:type="dxa"/>
            <w:tcBorders>
              <w:top w:val="nil"/>
              <w:left w:val="nil"/>
              <w:bottom w:val="nil"/>
              <w:right w:val="nil"/>
            </w:tcBorders>
          </w:tcPr>
          <w:p w:rsidR="00B12C2E" w:rsidRDefault="00B12C2E" w:rsidP="0014424C">
            <w:pPr>
              <w:spacing w:line="259" w:lineRule="auto"/>
              <w:ind w:right="71"/>
              <w:jc w:val="right"/>
            </w:pPr>
            <w:r>
              <w:t xml:space="preserve">19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婦女事務委員會 </w:t>
            </w:r>
          </w:p>
        </w:tc>
        <w:tc>
          <w:tcPr>
            <w:tcW w:w="673" w:type="dxa"/>
            <w:tcBorders>
              <w:top w:val="nil"/>
              <w:left w:val="nil"/>
              <w:bottom w:val="nil"/>
              <w:right w:val="nil"/>
            </w:tcBorders>
          </w:tcPr>
          <w:p w:rsidR="00B12C2E" w:rsidRDefault="00B12C2E" w:rsidP="0014424C">
            <w:pPr>
              <w:spacing w:line="259" w:lineRule="auto"/>
              <w:ind w:right="71"/>
              <w:jc w:val="right"/>
            </w:pPr>
            <w:r>
              <w:t xml:space="preserve">20 </w:t>
            </w:r>
          </w:p>
        </w:tc>
      </w:tr>
      <w:tr w:rsidR="00B12C2E" w:rsidTr="0014424C">
        <w:trPr>
          <w:trHeight w:val="417"/>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立法禁止性別歧視 </w:t>
            </w:r>
          </w:p>
        </w:tc>
        <w:tc>
          <w:tcPr>
            <w:tcW w:w="673" w:type="dxa"/>
            <w:tcBorders>
              <w:top w:val="nil"/>
              <w:left w:val="nil"/>
              <w:bottom w:val="nil"/>
              <w:right w:val="nil"/>
            </w:tcBorders>
          </w:tcPr>
          <w:p w:rsidR="00B12C2E" w:rsidRDefault="00B12C2E" w:rsidP="0014424C">
            <w:pPr>
              <w:spacing w:line="259" w:lineRule="auto"/>
              <w:ind w:right="71"/>
              <w:jc w:val="right"/>
            </w:pPr>
            <w:r>
              <w:t xml:space="preserve">22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第四條 </w:t>
            </w:r>
          </w:p>
        </w:tc>
        <w:tc>
          <w:tcPr>
            <w:tcW w:w="6112" w:type="dxa"/>
            <w:tcBorders>
              <w:top w:val="nil"/>
              <w:left w:val="nil"/>
              <w:bottom w:val="nil"/>
              <w:right w:val="nil"/>
            </w:tcBorders>
          </w:tcPr>
          <w:p w:rsidR="00B12C2E" w:rsidRDefault="00B12C2E" w:rsidP="0014424C">
            <w:pPr>
              <w:spacing w:line="259" w:lineRule="auto"/>
            </w:pPr>
            <w:r>
              <w:t>緊急狀況</w:t>
            </w:r>
            <w:r>
              <w:rPr>
                <w:b/>
              </w:rPr>
              <w:t xml:space="preserve"> </w:t>
            </w:r>
          </w:p>
        </w:tc>
        <w:tc>
          <w:tcPr>
            <w:tcW w:w="673" w:type="dxa"/>
            <w:tcBorders>
              <w:top w:val="nil"/>
              <w:left w:val="nil"/>
              <w:bottom w:val="nil"/>
              <w:right w:val="nil"/>
            </w:tcBorders>
          </w:tcPr>
          <w:p w:rsidR="00B12C2E" w:rsidRDefault="00B12C2E" w:rsidP="0014424C">
            <w:pPr>
              <w:spacing w:line="259" w:lineRule="auto"/>
              <w:ind w:right="71"/>
              <w:jc w:val="right"/>
            </w:pPr>
            <w:r>
              <w:t xml:space="preserve">24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第五條 </w:t>
            </w:r>
          </w:p>
        </w:tc>
        <w:tc>
          <w:tcPr>
            <w:tcW w:w="6112" w:type="dxa"/>
            <w:tcBorders>
              <w:top w:val="nil"/>
              <w:left w:val="nil"/>
              <w:bottom w:val="nil"/>
              <w:right w:val="nil"/>
            </w:tcBorders>
          </w:tcPr>
          <w:p w:rsidR="00B12C2E" w:rsidRDefault="00B12C2E" w:rsidP="0014424C">
            <w:pPr>
              <w:spacing w:line="259" w:lineRule="auto"/>
            </w:pPr>
            <w:r>
              <w:t>禁止破壞《公約》確認的任何權利和自由</w:t>
            </w:r>
            <w:r>
              <w:rPr>
                <w:b/>
              </w:rPr>
              <w:t xml:space="preserve"> </w:t>
            </w:r>
          </w:p>
        </w:tc>
        <w:tc>
          <w:tcPr>
            <w:tcW w:w="673" w:type="dxa"/>
            <w:tcBorders>
              <w:top w:val="nil"/>
              <w:left w:val="nil"/>
              <w:bottom w:val="nil"/>
              <w:right w:val="nil"/>
            </w:tcBorders>
          </w:tcPr>
          <w:p w:rsidR="00B12C2E" w:rsidRDefault="00B12C2E" w:rsidP="0014424C">
            <w:pPr>
              <w:spacing w:line="259" w:lineRule="auto"/>
              <w:ind w:right="71"/>
              <w:jc w:val="right"/>
            </w:pPr>
            <w:r>
              <w:t xml:space="preserve">25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第六條 </w:t>
            </w:r>
          </w:p>
        </w:tc>
        <w:tc>
          <w:tcPr>
            <w:tcW w:w="6112" w:type="dxa"/>
            <w:tcBorders>
              <w:top w:val="nil"/>
              <w:left w:val="nil"/>
              <w:bottom w:val="nil"/>
              <w:right w:val="nil"/>
            </w:tcBorders>
          </w:tcPr>
          <w:p w:rsidR="00B12C2E" w:rsidRDefault="00B12C2E" w:rsidP="0014424C">
            <w:pPr>
              <w:spacing w:line="259" w:lineRule="auto"/>
            </w:pPr>
            <w:r>
              <w:t>生存的權利</w:t>
            </w:r>
            <w:r>
              <w:rPr>
                <w:b/>
              </w:rPr>
              <w:t xml:space="preserve"> </w:t>
            </w:r>
          </w:p>
        </w:tc>
        <w:tc>
          <w:tcPr>
            <w:tcW w:w="673" w:type="dxa"/>
            <w:tcBorders>
              <w:top w:val="nil"/>
              <w:left w:val="nil"/>
              <w:bottom w:val="nil"/>
              <w:right w:val="nil"/>
            </w:tcBorders>
          </w:tcPr>
          <w:p w:rsidR="00B12C2E" w:rsidRDefault="00B12C2E" w:rsidP="0014424C">
            <w:pPr>
              <w:spacing w:line="259" w:lineRule="auto"/>
              <w:ind w:right="71"/>
              <w:jc w:val="right"/>
            </w:pPr>
            <w:r>
              <w:t xml:space="preserve">26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兒童死亡事故 </w:t>
            </w:r>
          </w:p>
        </w:tc>
        <w:tc>
          <w:tcPr>
            <w:tcW w:w="673" w:type="dxa"/>
            <w:tcBorders>
              <w:top w:val="nil"/>
              <w:left w:val="nil"/>
              <w:bottom w:val="nil"/>
              <w:right w:val="nil"/>
            </w:tcBorders>
          </w:tcPr>
          <w:p w:rsidR="00B12C2E" w:rsidRDefault="00B12C2E" w:rsidP="0014424C">
            <w:pPr>
              <w:spacing w:line="259" w:lineRule="auto"/>
              <w:ind w:right="71"/>
              <w:jc w:val="right"/>
            </w:pPr>
            <w:r>
              <w:t xml:space="preserve">27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787"/>
        </w:trPr>
        <w:tc>
          <w:tcPr>
            <w:tcW w:w="1632" w:type="dxa"/>
            <w:tcBorders>
              <w:top w:val="nil"/>
              <w:left w:val="nil"/>
              <w:bottom w:val="nil"/>
              <w:right w:val="nil"/>
            </w:tcBorders>
          </w:tcPr>
          <w:p w:rsidR="00B12C2E" w:rsidRDefault="00B12C2E" w:rsidP="0014424C">
            <w:pPr>
              <w:spacing w:line="259" w:lineRule="auto"/>
            </w:pPr>
            <w:r>
              <w:t xml:space="preserve">第七條 </w:t>
            </w:r>
          </w:p>
        </w:tc>
        <w:tc>
          <w:tcPr>
            <w:tcW w:w="6112" w:type="dxa"/>
            <w:tcBorders>
              <w:top w:val="nil"/>
              <w:left w:val="nil"/>
              <w:bottom w:val="nil"/>
              <w:right w:val="nil"/>
            </w:tcBorders>
          </w:tcPr>
          <w:p w:rsidR="00B12C2E" w:rsidRDefault="00B12C2E" w:rsidP="0014424C">
            <w:pPr>
              <w:spacing w:line="259" w:lineRule="auto"/>
            </w:pPr>
            <w:r>
              <w:t>不得施以酷刑或不人道待遇亦不得未經同意而施以試驗</w:t>
            </w:r>
            <w:r>
              <w:rPr>
                <w:b/>
              </w:rPr>
              <w:t xml:space="preserve"> </w:t>
            </w:r>
          </w:p>
        </w:tc>
        <w:tc>
          <w:tcPr>
            <w:tcW w:w="673" w:type="dxa"/>
            <w:tcBorders>
              <w:top w:val="nil"/>
              <w:left w:val="nil"/>
              <w:bottom w:val="nil"/>
              <w:right w:val="nil"/>
            </w:tcBorders>
          </w:tcPr>
          <w:p w:rsidR="00B12C2E" w:rsidRDefault="00B12C2E" w:rsidP="0014424C">
            <w:pPr>
              <w:spacing w:line="259" w:lineRule="auto"/>
              <w:ind w:right="71"/>
              <w:jc w:val="right"/>
            </w:pPr>
            <w:r>
              <w:t xml:space="preserve">28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指稱施行酷刑的事例或其他形式的虐待事例 </w:t>
            </w:r>
          </w:p>
        </w:tc>
        <w:tc>
          <w:tcPr>
            <w:tcW w:w="673" w:type="dxa"/>
            <w:tcBorders>
              <w:top w:val="nil"/>
              <w:left w:val="nil"/>
              <w:bottom w:val="nil"/>
              <w:right w:val="nil"/>
            </w:tcBorders>
          </w:tcPr>
          <w:p w:rsidR="00B12C2E" w:rsidRDefault="00B12C2E" w:rsidP="0014424C">
            <w:pPr>
              <w:spacing w:line="259" w:lineRule="auto"/>
              <w:ind w:right="71"/>
              <w:jc w:val="right"/>
            </w:pPr>
            <w:r>
              <w:t xml:space="preserve">33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line="259" w:lineRule="auto"/>
            </w:pPr>
            <w:r>
              <w:t xml:space="preserve">紀律部隊及廉政公署的訓練 </w:t>
            </w:r>
          </w:p>
        </w:tc>
        <w:tc>
          <w:tcPr>
            <w:tcW w:w="673" w:type="dxa"/>
            <w:tcBorders>
              <w:top w:val="nil"/>
              <w:left w:val="nil"/>
              <w:bottom w:val="nil"/>
              <w:right w:val="nil"/>
            </w:tcBorders>
          </w:tcPr>
          <w:p w:rsidR="00B12C2E" w:rsidRDefault="00B12C2E" w:rsidP="0014424C">
            <w:pPr>
              <w:spacing w:line="259" w:lineRule="auto"/>
              <w:ind w:right="71"/>
              <w:jc w:val="right"/>
            </w:pPr>
            <w:r>
              <w:t xml:space="preserve">35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lastRenderedPageBreak/>
              <w:t xml:space="preserve"> </w:t>
            </w:r>
          </w:p>
        </w:tc>
        <w:tc>
          <w:tcPr>
            <w:tcW w:w="6112" w:type="dxa"/>
            <w:tcBorders>
              <w:top w:val="nil"/>
              <w:left w:val="nil"/>
              <w:bottom w:val="nil"/>
              <w:right w:val="nil"/>
            </w:tcBorders>
          </w:tcPr>
          <w:p w:rsidR="00B12C2E" w:rsidRDefault="00B12C2E" w:rsidP="0014424C">
            <w:pPr>
              <w:spacing w:line="259" w:lineRule="auto"/>
            </w:pPr>
            <w:r>
              <w:t xml:space="preserve">審核免遣返保護聲請 </w:t>
            </w:r>
          </w:p>
        </w:tc>
        <w:tc>
          <w:tcPr>
            <w:tcW w:w="673" w:type="dxa"/>
            <w:tcBorders>
              <w:top w:val="nil"/>
              <w:left w:val="nil"/>
              <w:bottom w:val="nil"/>
              <w:right w:val="nil"/>
            </w:tcBorders>
          </w:tcPr>
          <w:p w:rsidR="00B12C2E" w:rsidRDefault="00B12C2E" w:rsidP="0014424C">
            <w:pPr>
              <w:spacing w:line="259" w:lineRule="auto"/>
              <w:ind w:right="71"/>
              <w:jc w:val="right"/>
            </w:pPr>
            <w:r>
              <w:t xml:space="preserve">39 </w:t>
            </w:r>
          </w:p>
        </w:tc>
      </w:tr>
      <w:tr w:rsidR="00B12C2E" w:rsidTr="0014424C">
        <w:trPr>
          <w:trHeight w:val="757"/>
        </w:trPr>
        <w:tc>
          <w:tcPr>
            <w:tcW w:w="1632" w:type="dxa"/>
            <w:tcBorders>
              <w:top w:val="nil"/>
              <w:left w:val="nil"/>
              <w:bottom w:val="nil"/>
              <w:right w:val="nil"/>
            </w:tcBorders>
          </w:tcPr>
          <w:p w:rsidR="00B12C2E" w:rsidRDefault="00B12C2E" w:rsidP="0014424C">
            <w:pPr>
              <w:spacing w:line="259" w:lineRule="auto"/>
            </w:pPr>
            <w:r>
              <w:t xml:space="preserve"> </w:t>
            </w:r>
          </w:p>
        </w:tc>
        <w:tc>
          <w:tcPr>
            <w:tcW w:w="6112" w:type="dxa"/>
            <w:tcBorders>
              <w:top w:val="nil"/>
              <w:left w:val="nil"/>
              <w:bottom w:val="nil"/>
              <w:right w:val="nil"/>
            </w:tcBorders>
          </w:tcPr>
          <w:p w:rsidR="00B12C2E" w:rsidRDefault="00B12C2E" w:rsidP="0014424C">
            <w:pPr>
              <w:spacing w:after="49" w:line="259" w:lineRule="auto"/>
            </w:pPr>
            <w:r>
              <w:t xml:space="preserve"> </w:t>
            </w:r>
          </w:p>
          <w:p w:rsidR="00B12C2E" w:rsidRDefault="00B12C2E" w:rsidP="0014424C">
            <w:pPr>
              <w:spacing w:line="259" w:lineRule="auto"/>
            </w:pPr>
            <w:r>
              <w:t xml:space="preserve"> </w:t>
            </w:r>
          </w:p>
        </w:tc>
        <w:tc>
          <w:tcPr>
            <w:tcW w:w="673" w:type="dxa"/>
            <w:tcBorders>
              <w:top w:val="nil"/>
              <w:left w:val="nil"/>
              <w:bottom w:val="nil"/>
              <w:right w:val="nil"/>
            </w:tcBorders>
          </w:tcPr>
          <w:p w:rsidR="00B12C2E" w:rsidRDefault="00B12C2E" w:rsidP="0014424C">
            <w:pPr>
              <w:spacing w:line="259" w:lineRule="auto"/>
              <w:jc w:val="right"/>
            </w:pPr>
            <w:r>
              <w:t xml:space="preserve"> </w:t>
            </w:r>
          </w:p>
        </w:tc>
      </w:tr>
    </w:tbl>
    <w:p w:rsidR="00B12C2E" w:rsidRDefault="00B12C2E" w:rsidP="00B12C2E">
      <w:pPr>
        <w:spacing w:line="259" w:lineRule="auto"/>
        <w:ind w:left="-1800" w:right="10217"/>
      </w:pPr>
    </w:p>
    <w:tbl>
      <w:tblPr>
        <w:tblStyle w:val="TableGrid0"/>
        <w:tblW w:w="8417" w:type="dxa"/>
        <w:tblInd w:w="0" w:type="dxa"/>
        <w:tblCellMar>
          <w:top w:w="23" w:type="dxa"/>
        </w:tblCellMar>
        <w:tblLook w:val="04A0" w:firstRow="1" w:lastRow="0" w:firstColumn="1" w:lastColumn="0" w:noHBand="0" w:noVBand="1"/>
      </w:tblPr>
      <w:tblGrid>
        <w:gridCol w:w="1632"/>
        <w:gridCol w:w="6432"/>
        <w:gridCol w:w="353"/>
      </w:tblGrid>
      <w:tr w:rsidR="00B12C2E" w:rsidTr="0014424C">
        <w:trPr>
          <w:trHeight w:val="371"/>
        </w:trPr>
        <w:tc>
          <w:tcPr>
            <w:tcW w:w="1632" w:type="dxa"/>
            <w:tcBorders>
              <w:top w:val="nil"/>
              <w:left w:val="nil"/>
              <w:bottom w:val="nil"/>
              <w:right w:val="nil"/>
            </w:tcBorders>
          </w:tcPr>
          <w:p w:rsidR="00B12C2E" w:rsidRDefault="00B12C2E" w:rsidP="0014424C">
            <w:pPr>
              <w:spacing w:line="259" w:lineRule="auto"/>
            </w:pPr>
            <w:r>
              <w:t xml:space="preserve">第八條 </w:t>
            </w:r>
          </w:p>
        </w:tc>
        <w:tc>
          <w:tcPr>
            <w:tcW w:w="6431" w:type="dxa"/>
            <w:tcBorders>
              <w:top w:val="nil"/>
              <w:left w:val="nil"/>
              <w:bottom w:val="nil"/>
              <w:right w:val="nil"/>
            </w:tcBorders>
          </w:tcPr>
          <w:p w:rsidR="00B12C2E" w:rsidRDefault="00B12C2E" w:rsidP="0014424C">
            <w:pPr>
              <w:spacing w:line="259" w:lineRule="auto"/>
            </w:pPr>
            <w:r>
              <w:t>不得使充奴隸或奴工；不得強迫或強制勞役</w:t>
            </w:r>
            <w:r>
              <w:rPr>
                <w:b/>
              </w:rPr>
              <w:t xml:space="preserve"> </w:t>
            </w:r>
          </w:p>
        </w:tc>
        <w:tc>
          <w:tcPr>
            <w:tcW w:w="353" w:type="dxa"/>
            <w:tcBorders>
              <w:top w:val="nil"/>
              <w:left w:val="nil"/>
              <w:bottom w:val="nil"/>
              <w:right w:val="nil"/>
            </w:tcBorders>
          </w:tcPr>
          <w:p w:rsidR="00B12C2E" w:rsidRDefault="00B12C2E" w:rsidP="0014424C">
            <w:pPr>
              <w:spacing w:line="259" w:lineRule="auto"/>
              <w:jc w:val="both"/>
            </w:pPr>
            <w:r>
              <w:t>55</w:t>
            </w:r>
          </w:p>
        </w:tc>
      </w:tr>
      <w:tr w:rsidR="00B12C2E" w:rsidTr="0014424C">
        <w:trPr>
          <w:trHeight w:val="413"/>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保障外籍家庭傭工 </w:t>
            </w:r>
          </w:p>
        </w:tc>
        <w:tc>
          <w:tcPr>
            <w:tcW w:w="353" w:type="dxa"/>
            <w:tcBorders>
              <w:top w:val="nil"/>
              <w:left w:val="nil"/>
              <w:bottom w:val="nil"/>
              <w:right w:val="nil"/>
            </w:tcBorders>
          </w:tcPr>
          <w:p w:rsidR="00B12C2E" w:rsidRDefault="00B12C2E" w:rsidP="0014424C">
            <w:pPr>
              <w:spacing w:line="259" w:lineRule="auto"/>
              <w:jc w:val="both"/>
            </w:pPr>
            <w:r>
              <w:t>56</w:t>
            </w:r>
          </w:p>
        </w:tc>
      </w:tr>
      <w:tr w:rsidR="00B12C2E" w:rsidTr="0014424C">
        <w:trPr>
          <w:trHeight w:val="773"/>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ind w:left="260" w:hanging="260"/>
            </w:pPr>
            <w:r>
              <w:t xml:space="preserve">規定最低工資及向外籍家庭傭工的僱主收取僱員再培訓徵款 </w:t>
            </w:r>
          </w:p>
        </w:tc>
        <w:tc>
          <w:tcPr>
            <w:tcW w:w="353" w:type="dxa"/>
            <w:tcBorders>
              <w:top w:val="nil"/>
              <w:left w:val="nil"/>
              <w:bottom w:val="nil"/>
              <w:right w:val="nil"/>
            </w:tcBorders>
          </w:tcPr>
          <w:p w:rsidR="00B12C2E" w:rsidRDefault="00B12C2E" w:rsidP="0014424C">
            <w:pPr>
              <w:spacing w:line="259" w:lineRule="auto"/>
              <w:jc w:val="both"/>
            </w:pPr>
            <w:r>
              <w:t>67</w:t>
            </w:r>
          </w:p>
        </w:tc>
      </w:tr>
      <w:tr w:rsidR="00B12C2E" w:rsidTr="0014424C">
        <w:trPr>
          <w:trHeight w:val="432"/>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打擊販運人口及保障受害人的整體制度 </w:t>
            </w:r>
          </w:p>
        </w:tc>
        <w:tc>
          <w:tcPr>
            <w:tcW w:w="353" w:type="dxa"/>
            <w:tcBorders>
              <w:top w:val="nil"/>
              <w:left w:val="nil"/>
              <w:bottom w:val="nil"/>
              <w:right w:val="nil"/>
            </w:tcBorders>
          </w:tcPr>
          <w:p w:rsidR="00B12C2E" w:rsidRDefault="00B12C2E" w:rsidP="0014424C">
            <w:pPr>
              <w:spacing w:line="259" w:lineRule="auto"/>
              <w:jc w:val="both"/>
            </w:pPr>
            <w:r>
              <w:t xml:space="preserve">68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第九條 </w:t>
            </w:r>
          </w:p>
        </w:tc>
        <w:tc>
          <w:tcPr>
            <w:tcW w:w="6431" w:type="dxa"/>
            <w:tcBorders>
              <w:top w:val="nil"/>
              <w:left w:val="nil"/>
              <w:bottom w:val="nil"/>
              <w:right w:val="nil"/>
            </w:tcBorders>
          </w:tcPr>
          <w:p w:rsidR="00B12C2E" w:rsidRDefault="00B12C2E" w:rsidP="0014424C">
            <w:pPr>
              <w:spacing w:line="259" w:lineRule="auto"/>
            </w:pPr>
            <w:r>
              <w:t>人身自由和安全</w:t>
            </w:r>
            <w:r>
              <w:rPr>
                <w:b/>
              </w:rPr>
              <w:t xml:space="preserve"> </w:t>
            </w:r>
          </w:p>
        </w:tc>
        <w:tc>
          <w:tcPr>
            <w:tcW w:w="353" w:type="dxa"/>
            <w:tcBorders>
              <w:top w:val="nil"/>
              <w:left w:val="nil"/>
              <w:bottom w:val="nil"/>
              <w:right w:val="nil"/>
            </w:tcBorders>
          </w:tcPr>
          <w:p w:rsidR="00B12C2E" w:rsidRDefault="00B12C2E" w:rsidP="0014424C">
            <w:pPr>
              <w:spacing w:line="259" w:lineRule="auto"/>
              <w:jc w:val="both"/>
            </w:pPr>
            <w:r>
              <w:t xml:space="preserve">78 </w:t>
            </w:r>
          </w:p>
        </w:tc>
      </w:tr>
      <w:tr w:rsidR="00B12C2E" w:rsidTr="0014424C">
        <w:trPr>
          <w:trHeight w:val="417"/>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對違反入境法例外籍人士的覊留安排 </w:t>
            </w:r>
          </w:p>
        </w:tc>
        <w:tc>
          <w:tcPr>
            <w:tcW w:w="353" w:type="dxa"/>
            <w:tcBorders>
              <w:top w:val="nil"/>
              <w:left w:val="nil"/>
              <w:bottom w:val="nil"/>
              <w:right w:val="nil"/>
            </w:tcBorders>
          </w:tcPr>
          <w:p w:rsidR="00B12C2E" w:rsidRDefault="00B12C2E" w:rsidP="0014424C">
            <w:pPr>
              <w:spacing w:line="259" w:lineRule="auto"/>
              <w:jc w:val="both"/>
            </w:pPr>
            <w:r>
              <w:t xml:space="preserve">79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第十條 </w:t>
            </w:r>
          </w:p>
        </w:tc>
        <w:tc>
          <w:tcPr>
            <w:tcW w:w="6431" w:type="dxa"/>
            <w:tcBorders>
              <w:top w:val="nil"/>
              <w:left w:val="nil"/>
              <w:bottom w:val="nil"/>
              <w:right w:val="nil"/>
            </w:tcBorders>
          </w:tcPr>
          <w:p w:rsidR="00B12C2E" w:rsidRDefault="00B12C2E" w:rsidP="0014424C">
            <w:pPr>
              <w:spacing w:line="259" w:lineRule="auto"/>
            </w:pPr>
            <w:r>
              <w:t>被剝奪自由的人的權利</w:t>
            </w:r>
            <w:r>
              <w:rPr>
                <w:b/>
              </w:rP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在囚人士的權利 </w:t>
            </w:r>
          </w:p>
        </w:tc>
        <w:tc>
          <w:tcPr>
            <w:tcW w:w="353" w:type="dxa"/>
            <w:tcBorders>
              <w:top w:val="nil"/>
              <w:left w:val="nil"/>
              <w:bottom w:val="nil"/>
              <w:right w:val="nil"/>
            </w:tcBorders>
          </w:tcPr>
          <w:p w:rsidR="00B12C2E" w:rsidRDefault="00B12C2E" w:rsidP="0014424C">
            <w:pPr>
              <w:spacing w:line="259" w:lineRule="auto"/>
              <w:jc w:val="both"/>
            </w:pPr>
            <w:r>
              <w:t xml:space="preserve">80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懲教機構的規章和管理 </w:t>
            </w:r>
          </w:p>
        </w:tc>
        <w:tc>
          <w:tcPr>
            <w:tcW w:w="353" w:type="dxa"/>
            <w:tcBorders>
              <w:top w:val="nil"/>
              <w:left w:val="nil"/>
              <w:bottom w:val="nil"/>
              <w:right w:val="nil"/>
            </w:tcBorders>
          </w:tcPr>
          <w:p w:rsidR="00B12C2E" w:rsidRDefault="00B12C2E" w:rsidP="0014424C">
            <w:pPr>
              <w:spacing w:line="259" w:lineRule="auto"/>
              <w:jc w:val="both"/>
            </w:pPr>
            <w:r>
              <w:t xml:space="preserve">81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少年犯及其他罪犯的更生 </w:t>
            </w:r>
          </w:p>
        </w:tc>
        <w:tc>
          <w:tcPr>
            <w:tcW w:w="353" w:type="dxa"/>
            <w:tcBorders>
              <w:top w:val="nil"/>
              <w:left w:val="nil"/>
              <w:bottom w:val="nil"/>
              <w:right w:val="nil"/>
            </w:tcBorders>
          </w:tcPr>
          <w:p w:rsidR="00B12C2E" w:rsidRDefault="00B12C2E" w:rsidP="0014424C">
            <w:pPr>
              <w:spacing w:line="259" w:lineRule="auto"/>
              <w:jc w:val="both"/>
            </w:pPr>
            <w:r>
              <w:t xml:space="preserve">82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為在中國內地被扣留的香港居民提供協助 </w:t>
            </w:r>
          </w:p>
        </w:tc>
        <w:tc>
          <w:tcPr>
            <w:tcW w:w="353" w:type="dxa"/>
            <w:tcBorders>
              <w:top w:val="nil"/>
              <w:left w:val="nil"/>
              <w:bottom w:val="nil"/>
              <w:right w:val="nil"/>
            </w:tcBorders>
          </w:tcPr>
          <w:p w:rsidR="00B12C2E" w:rsidRDefault="00B12C2E" w:rsidP="0014424C">
            <w:pPr>
              <w:spacing w:line="259" w:lineRule="auto"/>
              <w:jc w:val="both"/>
            </w:pPr>
            <w:r>
              <w:t xml:space="preserve">83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第十一條 </w:t>
            </w:r>
          </w:p>
        </w:tc>
        <w:tc>
          <w:tcPr>
            <w:tcW w:w="6431" w:type="dxa"/>
            <w:tcBorders>
              <w:top w:val="nil"/>
              <w:left w:val="nil"/>
              <w:bottom w:val="nil"/>
              <w:right w:val="nil"/>
            </w:tcBorders>
          </w:tcPr>
          <w:p w:rsidR="00B12C2E" w:rsidRDefault="00B12C2E" w:rsidP="0014424C">
            <w:pPr>
              <w:spacing w:line="259" w:lineRule="auto"/>
            </w:pPr>
            <w:r>
              <w:t xml:space="preserve">不得因不履行合約而被監禁 </w:t>
            </w:r>
          </w:p>
        </w:tc>
        <w:tc>
          <w:tcPr>
            <w:tcW w:w="353" w:type="dxa"/>
            <w:tcBorders>
              <w:top w:val="nil"/>
              <w:left w:val="nil"/>
              <w:bottom w:val="nil"/>
              <w:right w:val="nil"/>
            </w:tcBorders>
          </w:tcPr>
          <w:p w:rsidR="00B12C2E" w:rsidRDefault="00B12C2E" w:rsidP="0014424C">
            <w:pPr>
              <w:spacing w:line="259" w:lineRule="auto"/>
              <w:jc w:val="both"/>
            </w:pPr>
            <w:r>
              <w:t xml:space="preserve">84 </w:t>
            </w:r>
          </w:p>
        </w:tc>
      </w:tr>
      <w:tr w:rsidR="00B12C2E" w:rsidTr="0014424C">
        <w:trPr>
          <w:trHeight w:val="388"/>
        </w:trPr>
        <w:tc>
          <w:tcPr>
            <w:tcW w:w="1632" w:type="dxa"/>
            <w:tcBorders>
              <w:top w:val="nil"/>
              <w:left w:val="nil"/>
              <w:bottom w:val="nil"/>
              <w:right w:val="nil"/>
            </w:tcBorders>
          </w:tcPr>
          <w:p w:rsidR="00B12C2E" w:rsidRDefault="00B12C2E" w:rsidP="0014424C">
            <w:pPr>
              <w:spacing w:line="259" w:lineRule="auto"/>
            </w:pPr>
            <w:r>
              <w:rPr>
                <w:b/>
              </w:rPr>
              <w:t xml:space="preserve"> </w:t>
            </w:r>
          </w:p>
        </w:tc>
        <w:tc>
          <w:tcPr>
            <w:tcW w:w="6431" w:type="dxa"/>
            <w:tcBorders>
              <w:top w:val="nil"/>
              <w:left w:val="nil"/>
              <w:bottom w:val="nil"/>
              <w:right w:val="nil"/>
            </w:tcBorders>
          </w:tcPr>
          <w:p w:rsidR="00B12C2E" w:rsidRDefault="00B12C2E" w:rsidP="0014424C">
            <w:pPr>
              <w:spacing w:line="259" w:lineRule="auto"/>
            </w:pPr>
            <w: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399"/>
        </w:trPr>
        <w:tc>
          <w:tcPr>
            <w:tcW w:w="1632" w:type="dxa"/>
            <w:tcBorders>
              <w:top w:val="nil"/>
              <w:left w:val="nil"/>
              <w:bottom w:val="nil"/>
              <w:right w:val="nil"/>
            </w:tcBorders>
          </w:tcPr>
          <w:p w:rsidR="00B12C2E" w:rsidRDefault="00B12C2E" w:rsidP="0014424C">
            <w:pPr>
              <w:spacing w:line="259" w:lineRule="auto"/>
            </w:pPr>
            <w:r>
              <w:t xml:space="preserve">第十二條 </w:t>
            </w:r>
          </w:p>
        </w:tc>
        <w:tc>
          <w:tcPr>
            <w:tcW w:w="6431" w:type="dxa"/>
            <w:tcBorders>
              <w:top w:val="nil"/>
              <w:left w:val="nil"/>
              <w:bottom w:val="nil"/>
              <w:right w:val="nil"/>
            </w:tcBorders>
          </w:tcPr>
          <w:p w:rsidR="00B12C2E" w:rsidRDefault="00B12C2E" w:rsidP="0014424C">
            <w:pPr>
              <w:spacing w:line="259" w:lineRule="auto"/>
            </w:pPr>
            <w:r>
              <w:t>遷徙往來的自由</w:t>
            </w:r>
            <w:r>
              <w:rPr>
                <w:b/>
              </w:rP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3"/>
        </w:trPr>
        <w:tc>
          <w:tcPr>
            <w:tcW w:w="1632" w:type="dxa"/>
            <w:tcBorders>
              <w:top w:val="nil"/>
              <w:left w:val="nil"/>
              <w:bottom w:val="nil"/>
              <w:right w:val="nil"/>
            </w:tcBorders>
          </w:tcPr>
          <w:p w:rsidR="00B12C2E" w:rsidRDefault="00B12C2E" w:rsidP="0014424C">
            <w:pPr>
              <w:spacing w:line="259" w:lineRule="auto"/>
            </w:pPr>
            <w:r>
              <w:rPr>
                <w:b/>
              </w:rPr>
              <w:t xml:space="preserve"> </w:t>
            </w:r>
          </w:p>
        </w:tc>
        <w:tc>
          <w:tcPr>
            <w:tcW w:w="6431" w:type="dxa"/>
            <w:tcBorders>
              <w:top w:val="nil"/>
              <w:left w:val="nil"/>
              <w:bottom w:val="nil"/>
              <w:right w:val="nil"/>
            </w:tcBorders>
          </w:tcPr>
          <w:p w:rsidR="00B12C2E" w:rsidRDefault="00B12C2E" w:rsidP="0014424C">
            <w:pPr>
              <w:spacing w:line="259" w:lineRule="auto"/>
            </w:pPr>
            <w:r>
              <w:t xml:space="preserve">遷徙自由的法律保障 </w:t>
            </w:r>
          </w:p>
        </w:tc>
        <w:tc>
          <w:tcPr>
            <w:tcW w:w="353" w:type="dxa"/>
            <w:tcBorders>
              <w:top w:val="nil"/>
              <w:left w:val="nil"/>
              <w:bottom w:val="nil"/>
              <w:right w:val="nil"/>
            </w:tcBorders>
          </w:tcPr>
          <w:p w:rsidR="00B12C2E" w:rsidRDefault="00B12C2E" w:rsidP="0014424C">
            <w:pPr>
              <w:spacing w:line="259" w:lineRule="auto"/>
              <w:jc w:val="both"/>
            </w:pPr>
            <w:r>
              <w:t xml:space="preserve">85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rPr>
                <w:b/>
              </w:rPr>
              <w:t xml:space="preserve"> </w:t>
            </w:r>
          </w:p>
        </w:tc>
        <w:tc>
          <w:tcPr>
            <w:tcW w:w="6431" w:type="dxa"/>
            <w:tcBorders>
              <w:top w:val="nil"/>
              <w:left w:val="nil"/>
              <w:bottom w:val="nil"/>
              <w:right w:val="nil"/>
            </w:tcBorders>
          </w:tcPr>
          <w:p w:rsidR="00B12C2E" w:rsidRDefault="00B12C2E" w:rsidP="0014424C">
            <w:pPr>
              <w:spacing w:line="259" w:lineRule="auto"/>
            </w:pPr>
            <w:r>
              <w:t xml:space="preserve">永久性居民及非永久性居民的旅行證件 </w:t>
            </w:r>
          </w:p>
        </w:tc>
        <w:tc>
          <w:tcPr>
            <w:tcW w:w="353" w:type="dxa"/>
            <w:tcBorders>
              <w:top w:val="nil"/>
              <w:left w:val="nil"/>
              <w:bottom w:val="nil"/>
              <w:right w:val="nil"/>
            </w:tcBorders>
          </w:tcPr>
          <w:p w:rsidR="00B12C2E" w:rsidRDefault="00B12C2E" w:rsidP="0014424C">
            <w:pPr>
              <w:spacing w:line="259" w:lineRule="auto"/>
              <w:jc w:val="both"/>
            </w:pPr>
            <w:r>
              <w:t xml:space="preserve">87 </w:t>
            </w:r>
          </w:p>
        </w:tc>
      </w:tr>
      <w:tr w:rsidR="00B12C2E" w:rsidTr="0014424C">
        <w:trPr>
          <w:trHeight w:val="413"/>
        </w:trPr>
        <w:tc>
          <w:tcPr>
            <w:tcW w:w="1632" w:type="dxa"/>
            <w:tcBorders>
              <w:top w:val="nil"/>
              <w:left w:val="nil"/>
              <w:bottom w:val="nil"/>
              <w:right w:val="nil"/>
            </w:tcBorders>
          </w:tcPr>
          <w:p w:rsidR="00B12C2E" w:rsidRDefault="00B12C2E" w:rsidP="0014424C">
            <w:pPr>
              <w:spacing w:line="259" w:lineRule="auto"/>
            </w:pPr>
            <w:r>
              <w:rPr>
                <w:b/>
              </w:rPr>
              <w:t xml:space="preserve"> </w:t>
            </w:r>
          </w:p>
        </w:tc>
        <w:tc>
          <w:tcPr>
            <w:tcW w:w="6431" w:type="dxa"/>
            <w:tcBorders>
              <w:top w:val="nil"/>
              <w:left w:val="nil"/>
              <w:bottom w:val="nil"/>
              <w:right w:val="nil"/>
            </w:tcBorders>
          </w:tcPr>
          <w:p w:rsidR="00B12C2E" w:rsidRDefault="00B12C2E" w:rsidP="0014424C">
            <w:pPr>
              <w:spacing w:line="259" w:lineRule="auto"/>
            </w:pPr>
            <w:r>
              <w:t xml:space="preserve">對訪港旅客的入境管制 </w:t>
            </w:r>
          </w:p>
        </w:tc>
        <w:tc>
          <w:tcPr>
            <w:tcW w:w="353" w:type="dxa"/>
            <w:tcBorders>
              <w:top w:val="nil"/>
              <w:left w:val="nil"/>
              <w:bottom w:val="nil"/>
              <w:right w:val="nil"/>
            </w:tcBorders>
          </w:tcPr>
          <w:p w:rsidR="00B12C2E" w:rsidRDefault="00B12C2E" w:rsidP="0014424C">
            <w:pPr>
              <w:spacing w:line="259" w:lineRule="auto"/>
              <w:jc w:val="both"/>
            </w:pPr>
            <w:r>
              <w:t xml:space="preserve">88 </w:t>
            </w:r>
          </w:p>
        </w:tc>
      </w:tr>
      <w:tr w:rsidR="00B12C2E" w:rsidTr="0014424C">
        <w:trPr>
          <w:trHeight w:val="787"/>
        </w:trPr>
        <w:tc>
          <w:tcPr>
            <w:tcW w:w="1632" w:type="dxa"/>
            <w:tcBorders>
              <w:top w:val="nil"/>
              <w:left w:val="nil"/>
              <w:bottom w:val="nil"/>
              <w:right w:val="nil"/>
            </w:tcBorders>
          </w:tcPr>
          <w:p w:rsidR="00B12C2E" w:rsidRDefault="00B12C2E" w:rsidP="0014424C">
            <w:pPr>
              <w:spacing w:line="259" w:lineRule="auto"/>
            </w:pPr>
            <w:r>
              <w:rPr>
                <w:b/>
              </w:rPr>
              <w:t xml:space="preserve"> </w:t>
            </w:r>
          </w:p>
        </w:tc>
        <w:tc>
          <w:tcPr>
            <w:tcW w:w="6431" w:type="dxa"/>
            <w:tcBorders>
              <w:top w:val="nil"/>
              <w:left w:val="nil"/>
              <w:bottom w:val="nil"/>
              <w:right w:val="nil"/>
            </w:tcBorders>
          </w:tcPr>
          <w:p w:rsidR="00B12C2E" w:rsidRDefault="00B12C2E" w:rsidP="0014424C">
            <w:pPr>
              <w:spacing w:line="259" w:lineRule="auto"/>
              <w:ind w:left="260" w:right="772" w:hanging="260"/>
            </w:pPr>
            <w:r>
              <w:t xml:space="preserve">為香港以外地區遇上困難的香港居民提供協助 </w:t>
            </w:r>
          </w:p>
        </w:tc>
        <w:tc>
          <w:tcPr>
            <w:tcW w:w="353" w:type="dxa"/>
            <w:tcBorders>
              <w:top w:val="nil"/>
              <w:left w:val="nil"/>
              <w:bottom w:val="nil"/>
              <w:right w:val="nil"/>
            </w:tcBorders>
          </w:tcPr>
          <w:p w:rsidR="00B12C2E" w:rsidRDefault="00B12C2E" w:rsidP="0014424C">
            <w:pPr>
              <w:spacing w:line="259" w:lineRule="auto"/>
              <w:jc w:val="both"/>
            </w:pPr>
            <w:r>
              <w:t xml:space="preserve">89 </w:t>
            </w:r>
          </w:p>
        </w:tc>
      </w:tr>
      <w:tr w:rsidR="00B12C2E" w:rsidTr="0014424C">
        <w:trPr>
          <w:trHeight w:val="403"/>
        </w:trPr>
        <w:tc>
          <w:tcPr>
            <w:tcW w:w="1632" w:type="dxa"/>
            <w:tcBorders>
              <w:top w:val="nil"/>
              <w:left w:val="nil"/>
              <w:bottom w:val="nil"/>
              <w:right w:val="nil"/>
            </w:tcBorders>
          </w:tcPr>
          <w:p w:rsidR="00B12C2E" w:rsidRDefault="00B12C2E" w:rsidP="0014424C">
            <w:pPr>
              <w:spacing w:line="259" w:lineRule="auto"/>
            </w:pPr>
            <w:r>
              <w:rPr>
                <w:b/>
              </w:rPr>
              <w:t xml:space="preserve"> </w:t>
            </w:r>
          </w:p>
        </w:tc>
        <w:tc>
          <w:tcPr>
            <w:tcW w:w="6431" w:type="dxa"/>
            <w:tcBorders>
              <w:top w:val="nil"/>
              <w:left w:val="nil"/>
              <w:bottom w:val="nil"/>
              <w:right w:val="nil"/>
            </w:tcBorders>
          </w:tcPr>
          <w:p w:rsidR="00B12C2E" w:rsidRDefault="00B12C2E" w:rsidP="0014424C">
            <w:pPr>
              <w:spacing w:line="259" w:lineRule="auto"/>
            </w:pPr>
            <w:r>
              <w:rPr>
                <w:b/>
              </w:rP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398"/>
        </w:trPr>
        <w:tc>
          <w:tcPr>
            <w:tcW w:w="1632" w:type="dxa"/>
            <w:tcBorders>
              <w:top w:val="nil"/>
              <w:left w:val="nil"/>
              <w:bottom w:val="nil"/>
              <w:right w:val="nil"/>
            </w:tcBorders>
          </w:tcPr>
          <w:p w:rsidR="00B12C2E" w:rsidRDefault="00B12C2E" w:rsidP="0014424C">
            <w:pPr>
              <w:spacing w:line="259" w:lineRule="auto"/>
            </w:pPr>
            <w:r>
              <w:t xml:space="preserve">第十三條 </w:t>
            </w:r>
          </w:p>
        </w:tc>
        <w:tc>
          <w:tcPr>
            <w:tcW w:w="6431" w:type="dxa"/>
            <w:tcBorders>
              <w:top w:val="nil"/>
              <w:left w:val="nil"/>
              <w:bottom w:val="nil"/>
              <w:right w:val="nil"/>
            </w:tcBorders>
          </w:tcPr>
          <w:p w:rsidR="00B12C2E" w:rsidRDefault="00B12C2E" w:rsidP="0014424C">
            <w:pPr>
              <w:spacing w:line="259" w:lineRule="auto"/>
            </w:pPr>
            <w:r>
              <w:t>驅逐出香港的限制</w:t>
            </w:r>
            <w:r>
              <w:rPr>
                <w:b/>
              </w:rP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法律規定 </w:t>
            </w:r>
          </w:p>
        </w:tc>
        <w:tc>
          <w:tcPr>
            <w:tcW w:w="353" w:type="dxa"/>
            <w:tcBorders>
              <w:top w:val="nil"/>
              <w:left w:val="nil"/>
              <w:bottom w:val="nil"/>
              <w:right w:val="nil"/>
            </w:tcBorders>
          </w:tcPr>
          <w:p w:rsidR="00B12C2E" w:rsidRDefault="00B12C2E" w:rsidP="0014424C">
            <w:pPr>
              <w:spacing w:line="259" w:lineRule="auto"/>
              <w:jc w:val="both"/>
            </w:pPr>
            <w:r>
              <w:t xml:space="preserve">90 </w:t>
            </w:r>
          </w:p>
        </w:tc>
      </w:tr>
      <w:tr w:rsidR="00B12C2E" w:rsidTr="0014424C">
        <w:trPr>
          <w:trHeight w:val="385"/>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786"/>
        </w:trPr>
        <w:tc>
          <w:tcPr>
            <w:tcW w:w="1632" w:type="dxa"/>
            <w:tcBorders>
              <w:top w:val="nil"/>
              <w:left w:val="nil"/>
              <w:bottom w:val="nil"/>
              <w:right w:val="nil"/>
            </w:tcBorders>
          </w:tcPr>
          <w:p w:rsidR="00B12C2E" w:rsidRDefault="00B12C2E" w:rsidP="0014424C">
            <w:pPr>
              <w:spacing w:line="259" w:lineRule="auto"/>
            </w:pPr>
            <w:r>
              <w:lastRenderedPageBreak/>
              <w:t xml:space="preserve">第十四條 </w:t>
            </w:r>
          </w:p>
        </w:tc>
        <w:tc>
          <w:tcPr>
            <w:tcW w:w="6431" w:type="dxa"/>
            <w:tcBorders>
              <w:top w:val="nil"/>
              <w:left w:val="nil"/>
              <w:bottom w:val="nil"/>
              <w:right w:val="nil"/>
            </w:tcBorders>
          </w:tcPr>
          <w:p w:rsidR="00B12C2E" w:rsidRDefault="00B12C2E" w:rsidP="0014424C">
            <w:pPr>
              <w:spacing w:line="259" w:lineRule="auto"/>
              <w:ind w:right="1014"/>
            </w:pPr>
            <w:r>
              <w:t xml:space="preserve">在法院之前平等及接受公正公開審問的權利 </w:t>
            </w:r>
          </w:p>
        </w:tc>
        <w:tc>
          <w:tcPr>
            <w:tcW w:w="353"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公眾向法庭尋求補救的權利 </w:t>
            </w:r>
          </w:p>
        </w:tc>
        <w:tc>
          <w:tcPr>
            <w:tcW w:w="353" w:type="dxa"/>
            <w:tcBorders>
              <w:top w:val="nil"/>
              <w:left w:val="nil"/>
              <w:bottom w:val="nil"/>
              <w:right w:val="nil"/>
            </w:tcBorders>
          </w:tcPr>
          <w:p w:rsidR="00B12C2E" w:rsidRDefault="00B12C2E" w:rsidP="0014424C">
            <w:pPr>
              <w:spacing w:line="259" w:lineRule="auto"/>
              <w:jc w:val="both"/>
            </w:pPr>
            <w:r>
              <w:t xml:space="preserve">92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有關兒童的法律代表 </w:t>
            </w:r>
          </w:p>
        </w:tc>
        <w:tc>
          <w:tcPr>
            <w:tcW w:w="353" w:type="dxa"/>
            <w:tcBorders>
              <w:top w:val="nil"/>
              <w:left w:val="nil"/>
              <w:bottom w:val="nil"/>
              <w:right w:val="nil"/>
            </w:tcBorders>
          </w:tcPr>
          <w:p w:rsidR="00B12C2E" w:rsidRDefault="00B12C2E" w:rsidP="0014424C">
            <w:pPr>
              <w:spacing w:line="259" w:lineRule="auto"/>
              <w:jc w:val="both"/>
            </w:pPr>
            <w:r>
              <w:t xml:space="preserve">94 </w:t>
            </w:r>
          </w:p>
        </w:tc>
      </w:tr>
      <w:tr w:rsidR="00B12C2E" w:rsidTr="0014424C">
        <w:trPr>
          <w:trHeight w:val="401"/>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為指明的性罪行的受害人提供電視直播聯繫 </w:t>
            </w:r>
          </w:p>
        </w:tc>
        <w:tc>
          <w:tcPr>
            <w:tcW w:w="353" w:type="dxa"/>
            <w:tcBorders>
              <w:top w:val="nil"/>
              <w:left w:val="nil"/>
              <w:bottom w:val="nil"/>
              <w:right w:val="nil"/>
            </w:tcBorders>
          </w:tcPr>
          <w:p w:rsidR="00B12C2E" w:rsidRDefault="00B12C2E" w:rsidP="0014424C">
            <w:pPr>
              <w:spacing w:line="259" w:lineRule="auto"/>
              <w:jc w:val="both"/>
            </w:pPr>
            <w:r>
              <w:t xml:space="preserve">95 </w:t>
            </w:r>
          </w:p>
        </w:tc>
      </w:tr>
      <w:tr w:rsidR="00B12C2E" w:rsidTr="0014424C">
        <w:trPr>
          <w:trHeight w:val="371"/>
        </w:trPr>
        <w:tc>
          <w:tcPr>
            <w:tcW w:w="1632" w:type="dxa"/>
            <w:tcBorders>
              <w:top w:val="nil"/>
              <w:left w:val="nil"/>
              <w:bottom w:val="nil"/>
              <w:right w:val="nil"/>
            </w:tcBorders>
          </w:tcPr>
          <w:p w:rsidR="00B12C2E" w:rsidRDefault="00B12C2E" w:rsidP="0014424C">
            <w:pPr>
              <w:spacing w:line="259" w:lineRule="auto"/>
            </w:pPr>
            <w:r>
              <w:t xml:space="preserve"> </w:t>
            </w:r>
          </w:p>
        </w:tc>
        <w:tc>
          <w:tcPr>
            <w:tcW w:w="6431" w:type="dxa"/>
            <w:tcBorders>
              <w:top w:val="nil"/>
              <w:left w:val="nil"/>
              <w:bottom w:val="nil"/>
              <w:right w:val="nil"/>
            </w:tcBorders>
          </w:tcPr>
          <w:p w:rsidR="00B12C2E" w:rsidRDefault="00B12C2E" w:rsidP="0014424C">
            <w:pPr>
              <w:spacing w:line="259" w:lineRule="auto"/>
            </w:pPr>
            <w:r>
              <w:t xml:space="preserve">全國人大常委會解釋《基本法》的影響 </w:t>
            </w:r>
          </w:p>
        </w:tc>
        <w:tc>
          <w:tcPr>
            <w:tcW w:w="353" w:type="dxa"/>
            <w:tcBorders>
              <w:top w:val="nil"/>
              <w:left w:val="nil"/>
              <w:bottom w:val="nil"/>
              <w:right w:val="nil"/>
            </w:tcBorders>
          </w:tcPr>
          <w:p w:rsidR="00B12C2E" w:rsidRDefault="00B12C2E" w:rsidP="0014424C">
            <w:pPr>
              <w:spacing w:line="259" w:lineRule="auto"/>
              <w:jc w:val="both"/>
            </w:pPr>
            <w:r>
              <w:t xml:space="preserve">96 </w:t>
            </w:r>
          </w:p>
        </w:tc>
      </w:tr>
    </w:tbl>
    <w:p w:rsidR="00B12C2E" w:rsidRDefault="00B12C2E" w:rsidP="00B12C2E">
      <w:pPr>
        <w:spacing w:line="259" w:lineRule="auto"/>
        <w:ind w:left="-1800" w:right="10217"/>
      </w:pPr>
    </w:p>
    <w:tbl>
      <w:tblPr>
        <w:tblStyle w:val="TableGrid0"/>
        <w:tblW w:w="8417" w:type="dxa"/>
        <w:tblInd w:w="0" w:type="dxa"/>
        <w:tblCellMar>
          <w:top w:w="24" w:type="dxa"/>
        </w:tblCellMar>
        <w:tblLook w:val="04A0" w:firstRow="1" w:lastRow="0" w:firstColumn="1" w:lastColumn="0" w:noHBand="0" w:noVBand="1"/>
      </w:tblPr>
      <w:tblGrid>
        <w:gridCol w:w="1428"/>
        <w:gridCol w:w="6494"/>
        <w:gridCol w:w="495"/>
      </w:tblGrid>
      <w:tr w:rsidR="00B12C2E" w:rsidTr="0014424C">
        <w:trPr>
          <w:trHeight w:val="387"/>
        </w:trPr>
        <w:tc>
          <w:tcPr>
            <w:tcW w:w="1428" w:type="dxa"/>
            <w:tcBorders>
              <w:top w:val="nil"/>
              <w:left w:val="nil"/>
              <w:bottom w:val="nil"/>
              <w:right w:val="nil"/>
            </w:tcBorders>
          </w:tcPr>
          <w:p w:rsidR="00B12C2E" w:rsidRDefault="00B12C2E" w:rsidP="0014424C">
            <w:pPr>
              <w:spacing w:line="259" w:lineRule="auto"/>
              <w:jc w:val="both"/>
            </w:pPr>
            <w:r>
              <w:t xml:space="preserve">第十五條 </w:t>
            </w:r>
          </w:p>
        </w:tc>
        <w:tc>
          <w:tcPr>
            <w:tcW w:w="6494" w:type="dxa"/>
            <w:tcBorders>
              <w:top w:val="nil"/>
              <w:left w:val="nil"/>
              <w:bottom w:val="nil"/>
              <w:right w:val="nil"/>
            </w:tcBorders>
          </w:tcPr>
          <w:p w:rsidR="00B12C2E" w:rsidRDefault="00B12C2E" w:rsidP="0014424C">
            <w:pPr>
              <w:spacing w:line="259" w:lineRule="auto"/>
              <w:ind w:left="204"/>
            </w:pPr>
            <w:r>
              <w:t>刑事罪和刑罰沒有追溯力</w:t>
            </w:r>
            <w:r>
              <w:rPr>
                <w:b/>
              </w:rPr>
              <w:t xml:space="preserve"> </w:t>
            </w:r>
          </w:p>
        </w:tc>
        <w:tc>
          <w:tcPr>
            <w:tcW w:w="495" w:type="dxa"/>
            <w:tcBorders>
              <w:top w:val="nil"/>
              <w:left w:val="nil"/>
              <w:bottom w:val="nil"/>
              <w:right w:val="nil"/>
            </w:tcBorders>
          </w:tcPr>
          <w:p w:rsidR="00B12C2E" w:rsidRDefault="00B12C2E" w:rsidP="0014424C">
            <w:pPr>
              <w:spacing w:line="259" w:lineRule="auto"/>
              <w:jc w:val="both"/>
            </w:pPr>
            <w:r>
              <w:t>105</w:t>
            </w:r>
          </w:p>
        </w:tc>
      </w:tr>
      <w:tr w:rsidR="00B12C2E" w:rsidTr="0014424C">
        <w:trPr>
          <w:trHeight w:val="385"/>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 </w:t>
            </w:r>
          </w:p>
        </w:tc>
        <w:tc>
          <w:tcPr>
            <w:tcW w:w="495" w:type="dxa"/>
            <w:tcBorders>
              <w:top w:val="nil"/>
              <w:left w:val="nil"/>
              <w:bottom w:val="nil"/>
              <w:right w:val="nil"/>
            </w:tcBorders>
          </w:tcPr>
          <w:p w:rsidR="00B12C2E" w:rsidRDefault="00B12C2E" w:rsidP="0014424C">
            <w:pPr>
              <w:spacing w:after="160" w:line="259" w:lineRule="auto"/>
            </w:pPr>
          </w:p>
        </w:tc>
      </w:tr>
      <w:tr w:rsidR="00B12C2E" w:rsidTr="0014424C">
        <w:trPr>
          <w:trHeight w:val="416"/>
        </w:trPr>
        <w:tc>
          <w:tcPr>
            <w:tcW w:w="1428" w:type="dxa"/>
            <w:tcBorders>
              <w:top w:val="nil"/>
              <w:left w:val="nil"/>
              <w:bottom w:val="nil"/>
              <w:right w:val="nil"/>
            </w:tcBorders>
          </w:tcPr>
          <w:p w:rsidR="00B12C2E" w:rsidRDefault="00B12C2E" w:rsidP="0014424C">
            <w:pPr>
              <w:spacing w:line="259" w:lineRule="auto"/>
              <w:jc w:val="both"/>
            </w:pPr>
            <w:r>
              <w:t xml:space="preserve">第十六條 </w:t>
            </w:r>
          </w:p>
        </w:tc>
        <w:tc>
          <w:tcPr>
            <w:tcW w:w="6494" w:type="dxa"/>
            <w:tcBorders>
              <w:top w:val="nil"/>
              <w:left w:val="nil"/>
              <w:bottom w:val="nil"/>
              <w:right w:val="nil"/>
            </w:tcBorders>
          </w:tcPr>
          <w:p w:rsidR="00B12C2E" w:rsidRDefault="00B12C2E" w:rsidP="0014424C">
            <w:pPr>
              <w:spacing w:line="259" w:lineRule="auto"/>
              <w:ind w:left="204"/>
            </w:pPr>
            <w:r>
              <w:t xml:space="preserve">被承認為法律人格的權利 </w:t>
            </w:r>
          </w:p>
        </w:tc>
        <w:tc>
          <w:tcPr>
            <w:tcW w:w="495" w:type="dxa"/>
            <w:tcBorders>
              <w:top w:val="nil"/>
              <w:left w:val="nil"/>
              <w:bottom w:val="nil"/>
              <w:right w:val="nil"/>
            </w:tcBorders>
          </w:tcPr>
          <w:p w:rsidR="00B12C2E" w:rsidRDefault="00B12C2E" w:rsidP="0014424C">
            <w:pPr>
              <w:spacing w:line="259" w:lineRule="auto"/>
              <w:jc w:val="both"/>
            </w:pPr>
            <w:r>
              <w:t>106</w:t>
            </w:r>
          </w:p>
        </w:tc>
      </w:tr>
      <w:tr w:rsidR="00B12C2E" w:rsidTr="0014424C">
        <w:trPr>
          <w:trHeight w:val="385"/>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786"/>
        </w:trPr>
        <w:tc>
          <w:tcPr>
            <w:tcW w:w="1428" w:type="dxa"/>
            <w:tcBorders>
              <w:top w:val="nil"/>
              <w:left w:val="nil"/>
              <w:bottom w:val="nil"/>
              <w:right w:val="nil"/>
            </w:tcBorders>
          </w:tcPr>
          <w:p w:rsidR="00B12C2E" w:rsidRDefault="00B12C2E" w:rsidP="0014424C">
            <w:pPr>
              <w:spacing w:line="259" w:lineRule="auto"/>
              <w:jc w:val="both"/>
            </w:pPr>
            <w:r>
              <w:t xml:space="preserve">第十七條 </w:t>
            </w:r>
          </w:p>
        </w:tc>
        <w:tc>
          <w:tcPr>
            <w:tcW w:w="6494" w:type="dxa"/>
            <w:tcBorders>
              <w:top w:val="nil"/>
              <w:left w:val="nil"/>
              <w:bottom w:val="nil"/>
              <w:right w:val="nil"/>
            </w:tcBorders>
          </w:tcPr>
          <w:p w:rsidR="00B12C2E" w:rsidRDefault="00B12C2E" w:rsidP="0014424C">
            <w:pPr>
              <w:spacing w:line="259" w:lineRule="auto"/>
              <w:ind w:left="204" w:right="58"/>
            </w:pPr>
            <w:r>
              <w:t xml:space="preserve">對私生活、家庭、住宅、通訊、名譽及信用的保護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《截取通訊及監察條例》（第589章） </w:t>
            </w:r>
          </w:p>
        </w:tc>
        <w:tc>
          <w:tcPr>
            <w:tcW w:w="495" w:type="dxa"/>
            <w:tcBorders>
              <w:top w:val="nil"/>
              <w:left w:val="nil"/>
              <w:bottom w:val="nil"/>
              <w:right w:val="nil"/>
            </w:tcBorders>
          </w:tcPr>
          <w:p w:rsidR="00B12C2E" w:rsidRDefault="00B12C2E" w:rsidP="0014424C">
            <w:pPr>
              <w:spacing w:line="259" w:lineRule="auto"/>
              <w:jc w:val="both"/>
            </w:pPr>
            <w:r>
              <w:t xml:space="preserve">107 </w:t>
            </w:r>
          </w:p>
        </w:tc>
      </w:tr>
      <w:tr w:rsidR="00B12C2E" w:rsidTr="0014424C">
        <w:trPr>
          <w:trHeight w:val="417"/>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資料私隱保障 </w:t>
            </w:r>
          </w:p>
        </w:tc>
        <w:tc>
          <w:tcPr>
            <w:tcW w:w="495" w:type="dxa"/>
            <w:tcBorders>
              <w:top w:val="nil"/>
              <w:left w:val="nil"/>
              <w:bottom w:val="nil"/>
              <w:right w:val="nil"/>
            </w:tcBorders>
          </w:tcPr>
          <w:p w:rsidR="00B12C2E" w:rsidRDefault="00B12C2E" w:rsidP="0014424C">
            <w:pPr>
              <w:spacing w:line="259" w:lineRule="auto"/>
              <w:jc w:val="both"/>
            </w:pPr>
            <w:r>
              <w:t xml:space="preserve">108 </w:t>
            </w:r>
          </w:p>
        </w:tc>
      </w:tr>
      <w:tr w:rsidR="00B12C2E" w:rsidTr="0014424C">
        <w:trPr>
          <w:trHeight w:val="385"/>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428" w:type="dxa"/>
            <w:tcBorders>
              <w:top w:val="nil"/>
              <w:left w:val="nil"/>
              <w:bottom w:val="nil"/>
              <w:right w:val="nil"/>
            </w:tcBorders>
          </w:tcPr>
          <w:p w:rsidR="00B12C2E" w:rsidRDefault="00B12C2E" w:rsidP="0014424C">
            <w:pPr>
              <w:spacing w:line="259" w:lineRule="auto"/>
              <w:jc w:val="both"/>
            </w:pPr>
            <w:r>
              <w:t xml:space="preserve">第十八條 </w:t>
            </w:r>
          </w:p>
        </w:tc>
        <w:tc>
          <w:tcPr>
            <w:tcW w:w="6494" w:type="dxa"/>
            <w:tcBorders>
              <w:top w:val="nil"/>
              <w:left w:val="nil"/>
              <w:bottom w:val="nil"/>
              <w:right w:val="nil"/>
            </w:tcBorders>
          </w:tcPr>
          <w:p w:rsidR="00B12C2E" w:rsidRDefault="00B12C2E" w:rsidP="0014424C">
            <w:pPr>
              <w:spacing w:line="259" w:lineRule="auto"/>
              <w:ind w:left="204"/>
            </w:pPr>
            <w:r>
              <w:t xml:space="preserve">思想、信念和宗教自由 </w:t>
            </w:r>
          </w:p>
        </w:tc>
        <w:tc>
          <w:tcPr>
            <w:tcW w:w="495" w:type="dxa"/>
            <w:tcBorders>
              <w:top w:val="nil"/>
              <w:left w:val="nil"/>
              <w:bottom w:val="nil"/>
              <w:right w:val="nil"/>
            </w:tcBorders>
          </w:tcPr>
          <w:p w:rsidR="00B12C2E" w:rsidRDefault="00B12C2E" w:rsidP="0014424C">
            <w:pPr>
              <w:spacing w:line="259" w:lineRule="auto"/>
              <w:jc w:val="both"/>
            </w:pPr>
            <w:r>
              <w:t xml:space="preserve">109 </w:t>
            </w:r>
          </w:p>
        </w:tc>
      </w:tr>
      <w:tr w:rsidR="00B12C2E" w:rsidTr="0014424C">
        <w:trPr>
          <w:trHeight w:val="385"/>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1428" w:type="dxa"/>
            <w:tcBorders>
              <w:top w:val="nil"/>
              <w:left w:val="nil"/>
              <w:bottom w:val="nil"/>
              <w:right w:val="nil"/>
            </w:tcBorders>
          </w:tcPr>
          <w:p w:rsidR="00B12C2E" w:rsidRDefault="00B12C2E" w:rsidP="0014424C">
            <w:pPr>
              <w:spacing w:line="259" w:lineRule="auto"/>
              <w:jc w:val="both"/>
            </w:pPr>
            <w:r>
              <w:t xml:space="preserve">第十九條 </w:t>
            </w:r>
          </w:p>
        </w:tc>
        <w:tc>
          <w:tcPr>
            <w:tcW w:w="6494" w:type="dxa"/>
            <w:tcBorders>
              <w:top w:val="nil"/>
              <w:left w:val="nil"/>
              <w:bottom w:val="nil"/>
              <w:right w:val="nil"/>
            </w:tcBorders>
          </w:tcPr>
          <w:p w:rsidR="00B12C2E" w:rsidRDefault="00B12C2E" w:rsidP="0014424C">
            <w:pPr>
              <w:spacing w:line="259" w:lineRule="auto"/>
              <w:ind w:left="204"/>
            </w:pPr>
            <w:r>
              <w:t xml:space="preserve">意見和發表的自由 </w:t>
            </w:r>
          </w:p>
        </w:tc>
        <w:tc>
          <w:tcPr>
            <w:tcW w:w="495" w:type="dxa"/>
            <w:tcBorders>
              <w:top w:val="nil"/>
              <w:left w:val="nil"/>
              <w:bottom w:val="nil"/>
              <w:right w:val="nil"/>
            </w:tcBorders>
          </w:tcPr>
          <w:p w:rsidR="00B12C2E" w:rsidRDefault="00B12C2E" w:rsidP="0014424C">
            <w:pPr>
              <w:spacing w:line="259" w:lineRule="auto"/>
              <w:jc w:val="both"/>
            </w:pPr>
            <w:r>
              <w:t xml:space="preserve">111 </w:t>
            </w:r>
          </w:p>
        </w:tc>
      </w:tr>
      <w:tr w:rsidR="00B12C2E" w:rsidTr="0014424C">
        <w:trPr>
          <w:trHeight w:val="413"/>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新聞自由 </w:t>
            </w:r>
          </w:p>
        </w:tc>
        <w:tc>
          <w:tcPr>
            <w:tcW w:w="495" w:type="dxa"/>
            <w:tcBorders>
              <w:top w:val="nil"/>
              <w:left w:val="nil"/>
              <w:bottom w:val="nil"/>
              <w:right w:val="nil"/>
            </w:tcBorders>
          </w:tcPr>
          <w:p w:rsidR="00B12C2E" w:rsidRDefault="00B12C2E" w:rsidP="0014424C">
            <w:pPr>
              <w:spacing w:line="259" w:lineRule="auto"/>
              <w:jc w:val="both"/>
            </w:pPr>
            <w:r>
              <w:t xml:space="preserve">112 </w:t>
            </w:r>
          </w:p>
        </w:tc>
      </w:tr>
      <w:tr w:rsidR="00B12C2E" w:rsidTr="0014424C">
        <w:trPr>
          <w:trHeight w:val="773"/>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464" w:hanging="260"/>
            </w:pPr>
            <w:r>
              <w:t xml:space="preserve">保障立法會議員、傳媒工作者及學者的安全，令他們免受恐嚇及騷擾 </w:t>
            </w:r>
          </w:p>
        </w:tc>
        <w:tc>
          <w:tcPr>
            <w:tcW w:w="495" w:type="dxa"/>
            <w:tcBorders>
              <w:top w:val="nil"/>
              <w:left w:val="nil"/>
              <w:bottom w:val="nil"/>
              <w:right w:val="nil"/>
            </w:tcBorders>
          </w:tcPr>
          <w:p w:rsidR="00B12C2E" w:rsidRDefault="00B12C2E" w:rsidP="0014424C">
            <w:pPr>
              <w:spacing w:line="259" w:lineRule="auto"/>
              <w:jc w:val="both"/>
            </w:pPr>
            <w:r>
              <w:t xml:space="preserve">113 </w:t>
            </w:r>
          </w:p>
        </w:tc>
      </w:tr>
      <w:tr w:rsidR="00B12C2E" w:rsidTr="0014424C">
        <w:trPr>
          <w:trHeight w:val="416"/>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叛逆和煽動罪行 </w:t>
            </w:r>
          </w:p>
        </w:tc>
        <w:tc>
          <w:tcPr>
            <w:tcW w:w="495" w:type="dxa"/>
            <w:tcBorders>
              <w:top w:val="nil"/>
              <w:left w:val="nil"/>
              <w:bottom w:val="nil"/>
              <w:right w:val="nil"/>
            </w:tcBorders>
          </w:tcPr>
          <w:p w:rsidR="00B12C2E" w:rsidRDefault="00B12C2E" w:rsidP="0014424C">
            <w:pPr>
              <w:spacing w:line="259" w:lineRule="auto"/>
              <w:jc w:val="both"/>
            </w:pPr>
            <w:r>
              <w:t xml:space="preserve">116 </w:t>
            </w:r>
          </w:p>
        </w:tc>
      </w:tr>
      <w:tr w:rsidR="00B12C2E" w:rsidTr="0014424C">
        <w:trPr>
          <w:trHeight w:val="401"/>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發表的自由 </w:t>
            </w:r>
          </w:p>
        </w:tc>
        <w:tc>
          <w:tcPr>
            <w:tcW w:w="495" w:type="dxa"/>
            <w:tcBorders>
              <w:top w:val="nil"/>
              <w:left w:val="nil"/>
              <w:bottom w:val="nil"/>
              <w:right w:val="nil"/>
            </w:tcBorders>
          </w:tcPr>
          <w:p w:rsidR="00B12C2E" w:rsidRDefault="00B12C2E" w:rsidP="0014424C">
            <w:pPr>
              <w:spacing w:line="259" w:lineRule="auto"/>
              <w:jc w:val="both"/>
            </w:pPr>
            <w:r>
              <w:t xml:space="preserve">117 </w:t>
            </w:r>
          </w:p>
        </w:tc>
      </w:tr>
      <w:tr w:rsidR="00B12C2E" w:rsidTr="0014424C">
        <w:trPr>
          <w:trHeight w:val="417"/>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索取政府資料 </w:t>
            </w:r>
          </w:p>
        </w:tc>
        <w:tc>
          <w:tcPr>
            <w:tcW w:w="495" w:type="dxa"/>
            <w:tcBorders>
              <w:top w:val="nil"/>
              <w:left w:val="nil"/>
              <w:bottom w:val="nil"/>
              <w:right w:val="nil"/>
            </w:tcBorders>
          </w:tcPr>
          <w:p w:rsidR="00B12C2E" w:rsidRDefault="00B12C2E" w:rsidP="0014424C">
            <w:pPr>
              <w:spacing w:line="259" w:lineRule="auto"/>
              <w:jc w:val="both"/>
            </w:pPr>
            <w:r>
              <w:t xml:space="preserve">121 </w:t>
            </w:r>
          </w:p>
        </w:tc>
      </w:tr>
      <w:tr w:rsidR="00B12C2E" w:rsidTr="0014424C">
        <w:trPr>
          <w:trHeight w:val="385"/>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16"/>
        </w:trPr>
        <w:tc>
          <w:tcPr>
            <w:tcW w:w="1428" w:type="dxa"/>
            <w:tcBorders>
              <w:top w:val="nil"/>
              <w:left w:val="nil"/>
              <w:bottom w:val="nil"/>
              <w:right w:val="nil"/>
            </w:tcBorders>
          </w:tcPr>
          <w:p w:rsidR="00B12C2E" w:rsidRDefault="00B12C2E" w:rsidP="0014424C">
            <w:pPr>
              <w:spacing w:line="259" w:lineRule="auto"/>
              <w:jc w:val="both"/>
            </w:pPr>
            <w:r>
              <w:t xml:space="preserve">第二十條 </w:t>
            </w:r>
          </w:p>
        </w:tc>
        <w:tc>
          <w:tcPr>
            <w:tcW w:w="6494" w:type="dxa"/>
            <w:tcBorders>
              <w:top w:val="nil"/>
              <w:left w:val="nil"/>
              <w:bottom w:val="nil"/>
              <w:right w:val="nil"/>
            </w:tcBorders>
          </w:tcPr>
          <w:p w:rsidR="00B12C2E" w:rsidRDefault="00B12C2E" w:rsidP="0014424C">
            <w:pPr>
              <w:spacing w:line="259" w:lineRule="auto"/>
              <w:ind w:left="204"/>
            </w:pPr>
            <w:r>
              <w:t xml:space="preserve">禁止鼓吹戰爭 </w:t>
            </w:r>
          </w:p>
        </w:tc>
        <w:tc>
          <w:tcPr>
            <w:tcW w:w="495" w:type="dxa"/>
            <w:tcBorders>
              <w:top w:val="nil"/>
              <w:left w:val="nil"/>
              <w:bottom w:val="nil"/>
              <w:right w:val="nil"/>
            </w:tcBorders>
          </w:tcPr>
          <w:p w:rsidR="00B12C2E" w:rsidRDefault="00B12C2E" w:rsidP="0014424C">
            <w:pPr>
              <w:spacing w:line="259" w:lineRule="auto"/>
              <w:jc w:val="both"/>
            </w:pPr>
            <w:r>
              <w:t xml:space="preserve">124 </w:t>
            </w:r>
          </w:p>
        </w:tc>
      </w:tr>
      <w:tr w:rsidR="00B12C2E" w:rsidTr="0014424C">
        <w:trPr>
          <w:trHeight w:val="385"/>
        </w:trPr>
        <w:tc>
          <w:tcPr>
            <w:tcW w:w="1428" w:type="dxa"/>
            <w:tcBorders>
              <w:top w:val="nil"/>
              <w:left w:val="nil"/>
              <w:bottom w:val="nil"/>
              <w:right w:val="nil"/>
            </w:tcBorders>
          </w:tcPr>
          <w:p w:rsidR="00B12C2E" w:rsidRDefault="00B12C2E" w:rsidP="0014424C">
            <w:pPr>
              <w:spacing w:line="259" w:lineRule="auto"/>
            </w:pPr>
            <w:r>
              <w:t xml:space="preserve"> </w:t>
            </w:r>
          </w:p>
        </w:tc>
        <w:tc>
          <w:tcPr>
            <w:tcW w:w="6494" w:type="dxa"/>
            <w:tcBorders>
              <w:top w:val="nil"/>
              <w:left w:val="nil"/>
              <w:bottom w:val="nil"/>
              <w:right w:val="nil"/>
            </w:tcBorders>
          </w:tcPr>
          <w:p w:rsidR="00B12C2E" w:rsidRDefault="00B12C2E" w:rsidP="0014424C">
            <w:pPr>
              <w:spacing w:line="259" w:lineRule="auto"/>
              <w:ind w:left="204"/>
            </w:pPr>
            <w:r>
              <w:t xml:space="preserve">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7922" w:type="dxa"/>
            <w:gridSpan w:val="2"/>
            <w:tcBorders>
              <w:top w:val="nil"/>
              <w:left w:val="nil"/>
              <w:bottom w:val="nil"/>
              <w:right w:val="nil"/>
            </w:tcBorders>
          </w:tcPr>
          <w:p w:rsidR="00B12C2E" w:rsidRDefault="00B12C2E" w:rsidP="0014424C">
            <w:pPr>
              <w:spacing w:line="259" w:lineRule="auto"/>
            </w:pPr>
            <w:r>
              <w:t xml:space="preserve">第二十一條 和平集會的權利 </w:t>
            </w:r>
          </w:p>
        </w:tc>
        <w:tc>
          <w:tcPr>
            <w:tcW w:w="495" w:type="dxa"/>
            <w:tcBorders>
              <w:top w:val="nil"/>
              <w:left w:val="nil"/>
              <w:bottom w:val="nil"/>
              <w:right w:val="nil"/>
            </w:tcBorders>
          </w:tcPr>
          <w:p w:rsidR="00B12C2E" w:rsidRDefault="00B12C2E" w:rsidP="0014424C">
            <w:pPr>
              <w:spacing w:line="259" w:lineRule="auto"/>
              <w:jc w:val="both"/>
            </w:pPr>
            <w:r>
              <w:t xml:space="preserve">125 </w:t>
            </w:r>
          </w:p>
        </w:tc>
      </w:tr>
      <w:tr w:rsidR="00B12C2E" w:rsidTr="0014424C">
        <w:trPr>
          <w:trHeight w:val="416"/>
        </w:trPr>
        <w:tc>
          <w:tcPr>
            <w:tcW w:w="7922" w:type="dxa"/>
            <w:gridSpan w:val="2"/>
            <w:tcBorders>
              <w:top w:val="nil"/>
              <w:left w:val="nil"/>
              <w:bottom w:val="nil"/>
              <w:right w:val="nil"/>
            </w:tcBorders>
          </w:tcPr>
          <w:p w:rsidR="00B12C2E" w:rsidRDefault="00B12C2E" w:rsidP="0014424C">
            <w:pPr>
              <w:tabs>
                <w:tab w:val="center" w:pos="2905"/>
              </w:tabs>
              <w:spacing w:line="259" w:lineRule="auto"/>
            </w:pPr>
            <w:r>
              <w:t xml:space="preserve"> </w:t>
            </w:r>
            <w:r>
              <w:tab/>
              <w:t xml:space="preserve">《公安條例》的實施 </w:t>
            </w:r>
          </w:p>
        </w:tc>
        <w:tc>
          <w:tcPr>
            <w:tcW w:w="495" w:type="dxa"/>
            <w:tcBorders>
              <w:top w:val="nil"/>
              <w:left w:val="nil"/>
              <w:bottom w:val="nil"/>
              <w:right w:val="nil"/>
            </w:tcBorders>
          </w:tcPr>
          <w:p w:rsidR="00B12C2E" w:rsidRDefault="00B12C2E" w:rsidP="0014424C">
            <w:pPr>
              <w:spacing w:line="259" w:lineRule="auto"/>
              <w:jc w:val="both"/>
            </w:pPr>
            <w:r>
              <w:t xml:space="preserve">126 </w:t>
            </w:r>
          </w:p>
        </w:tc>
      </w:tr>
      <w:tr w:rsidR="00B12C2E" w:rsidTr="0014424C">
        <w:trPr>
          <w:trHeight w:val="385"/>
        </w:trPr>
        <w:tc>
          <w:tcPr>
            <w:tcW w:w="7922" w:type="dxa"/>
            <w:gridSpan w:val="2"/>
            <w:tcBorders>
              <w:top w:val="nil"/>
              <w:left w:val="nil"/>
              <w:bottom w:val="nil"/>
              <w:right w:val="nil"/>
            </w:tcBorders>
          </w:tcPr>
          <w:p w:rsidR="00B12C2E" w:rsidRDefault="00B12C2E" w:rsidP="0014424C">
            <w:pPr>
              <w:spacing w:line="259" w:lineRule="auto"/>
            </w:pPr>
            <w:r>
              <w:t xml:space="preserve"> </w:t>
            </w:r>
            <w:r>
              <w:tab/>
              <w:t xml:space="preserve">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7922" w:type="dxa"/>
            <w:gridSpan w:val="2"/>
            <w:tcBorders>
              <w:top w:val="nil"/>
              <w:left w:val="nil"/>
              <w:bottom w:val="nil"/>
              <w:right w:val="nil"/>
            </w:tcBorders>
          </w:tcPr>
          <w:p w:rsidR="00B12C2E" w:rsidRDefault="00B12C2E" w:rsidP="0014424C">
            <w:pPr>
              <w:spacing w:line="259" w:lineRule="auto"/>
            </w:pPr>
            <w:r>
              <w:lastRenderedPageBreak/>
              <w:t xml:space="preserve">第二十二條 結社的自由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7922" w:type="dxa"/>
            <w:gridSpan w:val="2"/>
            <w:tcBorders>
              <w:top w:val="nil"/>
              <w:left w:val="nil"/>
              <w:bottom w:val="nil"/>
              <w:right w:val="nil"/>
            </w:tcBorders>
          </w:tcPr>
          <w:p w:rsidR="00B12C2E" w:rsidRDefault="00B12C2E" w:rsidP="0014424C">
            <w:pPr>
              <w:tabs>
                <w:tab w:val="center" w:pos="3260"/>
              </w:tabs>
              <w:spacing w:line="259" w:lineRule="auto"/>
            </w:pPr>
            <w:r>
              <w:t xml:space="preserve"> </w:t>
            </w:r>
            <w:r>
              <w:tab/>
              <w:t xml:space="preserve">《社團條例》（第151章） </w:t>
            </w:r>
          </w:p>
        </w:tc>
        <w:tc>
          <w:tcPr>
            <w:tcW w:w="495" w:type="dxa"/>
            <w:tcBorders>
              <w:top w:val="nil"/>
              <w:left w:val="nil"/>
              <w:bottom w:val="nil"/>
              <w:right w:val="nil"/>
            </w:tcBorders>
          </w:tcPr>
          <w:p w:rsidR="00B12C2E" w:rsidRDefault="00B12C2E" w:rsidP="0014424C">
            <w:pPr>
              <w:spacing w:line="259" w:lineRule="auto"/>
              <w:jc w:val="both"/>
            </w:pPr>
            <w:r>
              <w:t xml:space="preserve">139 </w:t>
            </w:r>
          </w:p>
        </w:tc>
      </w:tr>
      <w:tr w:rsidR="00B12C2E" w:rsidTr="0014424C">
        <w:trPr>
          <w:trHeight w:val="401"/>
        </w:trPr>
        <w:tc>
          <w:tcPr>
            <w:tcW w:w="7922" w:type="dxa"/>
            <w:gridSpan w:val="2"/>
            <w:tcBorders>
              <w:top w:val="nil"/>
              <w:left w:val="nil"/>
              <w:bottom w:val="nil"/>
              <w:right w:val="nil"/>
            </w:tcBorders>
          </w:tcPr>
          <w:p w:rsidR="00B12C2E" w:rsidRDefault="00B12C2E" w:rsidP="0014424C">
            <w:pPr>
              <w:tabs>
                <w:tab w:val="center" w:pos="2764"/>
              </w:tabs>
              <w:spacing w:line="259" w:lineRule="auto"/>
            </w:pPr>
            <w:r>
              <w:t xml:space="preserve"> </w:t>
            </w:r>
            <w:r>
              <w:tab/>
              <w:t xml:space="preserve">規管職工會的活動 </w:t>
            </w:r>
          </w:p>
        </w:tc>
        <w:tc>
          <w:tcPr>
            <w:tcW w:w="495" w:type="dxa"/>
            <w:tcBorders>
              <w:top w:val="nil"/>
              <w:left w:val="nil"/>
              <w:bottom w:val="nil"/>
              <w:right w:val="nil"/>
            </w:tcBorders>
          </w:tcPr>
          <w:p w:rsidR="00B12C2E" w:rsidRDefault="00B12C2E" w:rsidP="0014424C">
            <w:pPr>
              <w:spacing w:line="259" w:lineRule="auto"/>
              <w:jc w:val="both"/>
            </w:pPr>
            <w:r>
              <w:t xml:space="preserve">140 </w:t>
            </w:r>
          </w:p>
        </w:tc>
      </w:tr>
      <w:tr w:rsidR="00B12C2E" w:rsidTr="0014424C">
        <w:trPr>
          <w:trHeight w:val="417"/>
        </w:trPr>
        <w:tc>
          <w:tcPr>
            <w:tcW w:w="7922" w:type="dxa"/>
            <w:gridSpan w:val="2"/>
            <w:tcBorders>
              <w:top w:val="nil"/>
              <w:left w:val="nil"/>
              <w:bottom w:val="nil"/>
              <w:right w:val="nil"/>
            </w:tcBorders>
          </w:tcPr>
          <w:p w:rsidR="00B12C2E" w:rsidRDefault="00B12C2E" w:rsidP="0014424C">
            <w:pPr>
              <w:tabs>
                <w:tab w:val="center" w:pos="2622"/>
              </w:tabs>
              <w:spacing w:line="259" w:lineRule="auto"/>
            </w:pPr>
            <w:r>
              <w:t xml:space="preserve"> </w:t>
            </w:r>
            <w:r>
              <w:tab/>
              <w:t xml:space="preserve">促進人權的機構 </w:t>
            </w:r>
          </w:p>
        </w:tc>
        <w:tc>
          <w:tcPr>
            <w:tcW w:w="495" w:type="dxa"/>
            <w:tcBorders>
              <w:top w:val="nil"/>
              <w:left w:val="nil"/>
              <w:bottom w:val="nil"/>
              <w:right w:val="nil"/>
            </w:tcBorders>
          </w:tcPr>
          <w:p w:rsidR="00B12C2E" w:rsidRDefault="00B12C2E" w:rsidP="0014424C">
            <w:pPr>
              <w:spacing w:line="259" w:lineRule="auto"/>
              <w:jc w:val="both"/>
            </w:pPr>
            <w:r>
              <w:t xml:space="preserve">141 </w:t>
            </w:r>
          </w:p>
        </w:tc>
      </w:tr>
      <w:tr w:rsidR="00B12C2E" w:rsidTr="0014424C">
        <w:trPr>
          <w:trHeight w:val="385"/>
        </w:trPr>
        <w:tc>
          <w:tcPr>
            <w:tcW w:w="7922" w:type="dxa"/>
            <w:gridSpan w:val="2"/>
            <w:tcBorders>
              <w:top w:val="nil"/>
              <w:left w:val="nil"/>
              <w:bottom w:val="nil"/>
              <w:right w:val="nil"/>
            </w:tcBorders>
          </w:tcPr>
          <w:p w:rsidR="00B12C2E" w:rsidRDefault="00B12C2E" w:rsidP="0014424C">
            <w:pPr>
              <w:spacing w:line="259" w:lineRule="auto"/>
            </w:pPr>
            <w:r>
              <w:t xml:space="preserve"> </w:t>
            </w:r>
            <w:r>
              <w:tab/>
              <w:t xml:space="preserve"> </w:t>
            </w:r>
          </w:p>
        </w:tc>
        <w:tc>
          <w:tcPr>
            <w:tcW w:w="49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7922" w:type="dxa"/>
            <w:gridSpan w:val="2"/>
            <w:tcBorders>
              <w:top w:val="nil"/>
              <w:left w:val="nil"/>
              <w:bottom w:val="nil"/>
              <w:right w:val="nil"/>
            </w:tcBorders>
          </w:tcPr>
          <w:p w:rsidR="00B12C2E" w:rsidRDefault="00B12C2E" w:rsidP="0014424C">
            <w:pPr>
              <w:spacing w:line="259" w:lineRule="auto"/>
            </w:pPr>
            <w:r>
              <w:t>第二十三條 家庭</w:t>
            </w:r>
            <w:r>
              <w:rPr>
                <w:b/>
              </w:rPr>
              <w:t>——</w:t>
            </w:r>
            <w:r>
              <w:t xml:space="preserve">社會的重要組成部分 </w:t>
            </w:r>
          </w:p>
        </w:tc>
        <w:tc>
          <w:tcPr>
            <w:tcW w:w="495" w:type="dxa"/>
            <w:tcBorders>
              <w:top w:val="nil"/>
              <w:left w:val="nil"/>
              <w:bottom w:val="nil"/>
              <w:right w:val="nil"/>
            </w:tcBorders>
          </w:tcPr>
          <w:p w:rsidR="00B12C2E" w:rsidRDefault="00B12C2E" w:rsidP="0014424C">
            <w:pPr>
              <w:spacing w:line="259" w:lineRule="auto"/>
              <w:jc w:val="both"/>
            </w:pPr>
            <w:r>
              <w:t xml:space="preserve">142 </w:t>
            </w:r>
          </w:p>
        </w:tc>
      </w:tr>
      <w:tr w:rsidR="00B12C2E" w:rsidTr="0014424C">
        <w:trPr>
          <w:trHeight w:val="401"/>
        </w:trPr>
        <w:tc>
          <w:tcPr>
            <w:tcW w:w="7922" w:type="dxa"/>
            <w:gridSpan w:val="2"/>
            <w:tcBorders>
              <w:top w:val="nil"/>
              <w:left w:val="nil"/>
              <w:bottom w:val="nil"/>
              <w:right w:val="nil"/>
            </w:tcBorders>
          </w:tcPr>
          <w:p w:rsidR="00B12C2E" w:rsidRDefault="00B12C2E" w:rsidP="0014424C">
            <w:pPr>
              <w:tabs>
                <w:tab w:val="center" w:pos="2480"/>
              </w:tabs>
              <w:spacing w:line="259" w:lineRule="auto"/>
            </w:pPr>
            <w:r>
              <w:t xml:space="preserve"> </w:t>
            </w:r>
            <w:r>
              <w:tab/>
              <w:t xml:space="preserve">家庭福利服務 </w:t>
            </w:r>
          </w:p>
        </w:tc>
        <w:tc>
          <w:tcPr>
            <w:tcW w:w="495" w:type="dxa"/>
            <w:tcBorders>
              <w:top w:val="nil"/>
              <w:left w:val="nil"/>
              <w:bottom w:val="nil"/>
              <w:right w:val="nil"/>
            </w:tcBorders>
          </w:tcPr>
          <w:p w:rsidR="00B12C2E" w:rsidRDefault="00B12C2E" w:rsidP="0014424C">
            <w:pPr>
              <w:spacing w:line="259" w:lineRule="auto"/>
              <w:jc w:val="both"/>
            </w:pPr>
            <w:r>
              <w:t xml:space="preserve">143 </w:t>
            </w:r>
          </w:p>
        </w:tc>
      </w:tr>
      <w:tr w:rsidR="00B12C2E" w:rsidTr="0014424C">
        <w:trPr>
          <w:trHeight w:val="401"/>
        </w:trPr>
        <w:tc>
          <w:tcPr>
            <w:tcW w:w="7922" w:type="dxa"/>
            <w:gridSpan w:val="2"/>
            <w:tcBorders>
              <w:top w:val="nil"/>
              <w:left w:val="nil"/>
              <w:bottom w:val="nil"/>
              <w:right w:val="nil"/>
            </w:tcBorders>
          </w:tcPr>
          <w:p w:rsidR="00B12C2E" w:rsidRDefault="00B12C2E" w:rsidP="0014424C">
            <w:pPr>
              <w:tabs>
                <w:tab w:val="center" w:pos="2197"/>
              </w:tabs>
              <w:spacing w:line="259" w:lineRule="auto"/>
            </w:pPr>
            <w:r>
              <w:t xml:space="preserve"> </w:t>
            </w:r>
            <w:r>
              <w:tab/>
              <w:t xml:space="preserve">分離家庭 </w:t>
            </w:r>
          </w:p>
        </w:tc>
        <w:tc>
          <w:tcPr>
            <w:tcW w:w="495" w:type="dxa"/>
            <w:tcBorders>
              <w:top w:val="nil"/>
              <w:left w:val="nil"/>
              <w:bottom w:val="nil"/>
              <w:right w:val="nil"/>
            </w:tcBorders>
          </w:tcPr>
          <w:p w:rsidR="00B12C2E" w:rsidRDefault="00B12C2E" w:rsidP="0014424C">
            <w:pPr>
              <w:spacing w:line="259" w:lineRule="auto"/>
              <w:jc w:val="both"/>
            </w:pPr>
            <w:r>
              <w:t xml:space="preserve">144 </w:t>
            </w:r>
          </w:p>
        </w:tc>
      </w:tr>
      <w:tr w:rsidR="00B12C2E" w:rsidTr="0014424C">
        <w:trPr>
          <w:trHeight w:val="371"/>
        </w:trPr>
        <w:tc>
          <w:tcPr>
            <w:tcW w:w="7922" w:type="dxa"/>
            <w:gridSpan w:val="2"/>
            <w:tcBorders>
              <w:top w:val="nil"/>
              <w:left w:val="nil"/>
              <w:bottom w:val="nil"/>
              <w:right w:val="nil"/>
            </w:tcBorders>
          </w:tcPr>
          <w:p w:rsidR="00B12C2E" w:rsidRDefault="00B12C2E" w:rsidP="0014424C">
            <w:pPr>
              <w:tabs>
                <w:tab w:val="center" w:pos="2480"/>
              </w:tabs>
              <w:spacing w:line="259" w:lineRule="auto"/>
            </w:pPr>
            <w:r>
              <w:t xml:space="preserve"> </w:t>
            </w:r>
            <w:r>
              <w:tab/>
              <w:t xml:space="preserve">贍養令的執行 </w:t>
            </w:r>
          </w:p>
        </w:tc>
        <w:tc>
          <w:tcPr>
            <w:tcW w:w="495" w:type="dxa"/>
            <w:tcBorders>
              <w:top w:val="nil"/>
              <w:left w:val="nil"/>
              <w:bottom w:val="nil"/>
              <w:right w:val="nil"/>
            </w:tcBorders>
          </w:tcPr>
          <w:p w:rsidR="00B12C2E" w:rsidRDefault="00B12C2E" w:rsidP="0014424C">
            <w:pPr>
              <w:spacing w:line="259" w:lineRule="auto"/>
              <w:jc w:val="both"/>
            </w:pPr>
            <w:r>
              <w:t xml:space="preserve">149 </w:t>
            </w:r>
          </w:p>
        </w:tc>
      </w:tr>
    </w:tbl>
    <w:p w:rsidR="00B12C2E" w:rsidRDefault="00B12C2E" w:rsidP="00B12C2E">
      <w:pPr>
        <w:ind w:left="19" w:right="1"/>
      </w:pPr>
      <w:r>
        <w:t xml:space="preserve"> 內地新來港定居人士 150  法定侍產假 </w:t>
      </w:r>
      <w:r>
        <w:tab/>
        <w:t>151</w:t>
      </w:r>
    </w:p>
    <w:p w:rsidR="00B12C2E" w:rsidRDefault="00B12C2E" w:rsidP="00B12C2E">
      <w:pPr>
        <w:spacing w:after="55" w:line="259" w:lineRule="auto"/>
      </w:pPr>
      <w:r>
        <w:t xml:space="preserve"> </w:t>
      </w:r>
      <w:r>
        <w:tab/>
        <w:t xml:space="preserve"> </w:t>
      </w:r>
    </w:p>
    <w:tbl>
      <w:tblPr>
        <w:tblStyle w:val="TableGrid0"/>
        <w:tblpPr w:vertAnchor="page" w:horzAnchor="page" w:tblpX="1800" w:tblpY="8547"/>
        <w:tblOverlap w:val="never"/>
        <w:tblW w:w="8417" w:type="dxa"/>
        <w:tblInd w:w="0" w:type="dxa"/>
        <w:tblCellMar>
          <w:top w:w="24" w:type="dxa"/>
        </w:tblCellMar>
        <w:tblLook w:val="04A0" w:firstRow="1" w:lastRow="0" w:firstColumn="1" w:lastColumn="0" w:noHBand="0" w:noVBand="1"/>
      </w:tblPr>
      <w:tblGrid>
        <w:gridCol w:w="7552"/>
        <w:gridCol w:w="865"/>
      </w:tblGrid>
      <w:tr w:rsidR="00B12C2E" w:rsidTr="0014424C">
        <w:trPr>
          <w:trHeight w:val="372"/>
        </w:trPr>
        <w:tc>
          <w:tcPr>
            <w:tcW w:w="7552" w:type="dxa"/>
            <w:tcBorders>
              <w:top w:val="nil"/>
              <w:left w:val="nil"/>
              <w:bottom w:val="nil"/>
              <w:right w:val="nil"/>
            </w:tcBorders>
          </w:tcPr>
          <w:p w:rsidR="00B12C2E" w:rsidRDefault="00B12C2E" w:rsidP="0014424C">
            <w:pPr>
              <w:tabs>
                <w:tab w:val="center" w:pos="2197"/>
              </w:tabs>
              <w:spacing w:line="259" w:lineRule="auto"/>
            </w:pPr>
            <w:r>
              <w:t xml:space="preserve"> </w:t>
            </w:r>
            <w:r>
              <w:tab/>
              <w:t xml:space="preserve">年齡歧視 </w:t>
            </w:r>
          </w:p>
        </w:tc>
        <w:tc>
          <w:tcPr>
            <w:tcW w:w="865" w:type="dxa"/>
            <w:tcBorders>
              <w:top w:val="nil"/>
              <w:left w:val="nil"/>
              <w:bottom w:val="nil"/>
              <w:right w:val="nil"/>
            </w:tcBorders>
          </w:tcPr>
          <w:p w:rsidR="00B12C2E" w:rsidRDefault="00B12C2E" w:rsidP="0014424C">
            <w:pPr>
              <w:spacing w:line="259" w:lineRule="auto"/>
              <w:ind w:right="71"/>
              <w:jc w:val="right"/>
            </w:pPr>
            <w:r>
              <w:t xml:space="preserve">197 </w:t>
            </w:r>
          </w:p>
        </w:tc>
      </w:tr>
      <w:tr w:rsidR="00B12C2E" w:rsidTr="0014424C">
        <w:trPr>
          <w:trHeight w:val="401"/>
        </w:trPr>
        <w:tc>
          <w:tcPr>
            <w:tcW w:w="7552" w:type="dxa"/>
            <w:tcBorders>
              <w:top w:val="nil"/>
              <w:left w:val="nil"/>
              <w:bottom w:val="nil"/>
              <w:right w:val="nil"/>
            </w:tcBorders>
          </w:tcPr>
          <w:p w:rsidR="00B12C2E" w:rsidRDefault="00B12C2E" w:rsidP="0014424C">
            <w:pPr>
              <w:tabs>
                <w:tab w:val="center" w:pos="3047"/>
              </w:tabs>
              <w:spacing w:line="259" w:lineRule="auto"/>
            </w:pPr>
            <w:r>
              <w:t xml:space="preserve"> </w:t>
            </w:r>
            <w:r>
              <w:tab/>
              <w:t xml:space="preserve">性傾向及性別認同歧視 </w:t>
            </w:r>
          </w:p>
        </w:tc>
        <w:tc>
          <w:tcPr>
            <w:tcW w:w="865" w:type="dxa"/>
            <w:tcBorders>
              <w:top w:val="nil"/>
              <w:left w:val="nil"/>
              <w:bottom w:val="nil"/>
              <w:right w:val="nil"/>
            </w:tcBorders>
          </w:tcPr>
          <w:p w:rsidR="00B12C2E" w:rsidRDefault="00B12C2E" w:rsidP="0014424C">
            <w:pPr>
              <w:spacing w:line="259" w:lineRule="auto"/>
              <w:ind w:right="71"/>
              <w:jc w:val="right"/>
            </w:pPr>
            <w:r>
              <w:t xml:space="preserve">198 </w:t>
            </w:r>
          </w:p>
        </w:tc>
      </w:tr>
      <w:tr w:rsidR="00B12C2E" w:rsidTr="0014424C">
        <w:trPr>
          <w:trHeight w:val="401"/>
        </w:trPr>
        <w:tc>
          <w:tcPr>
            <w:tcW w:w="7552" w:type="dxa"/>
            <w:tcBorders>
              <w:top w:val="nil"/>
              <w:left w:val="nil"/>
              <w:bottom w:val="nil"/>
              <w:right w:val="nil"/>
            </w:tcBorders>
          </w:tcPr>
          <w:p w:rsidR="00B12C2E" w:rsidRDefault="00B12C2E" w:rsidP="0014424C">
            <w:pPr>
              <w:tabs>
                <w:tab w:val="center" w:pos="2197"/>
              </w:tabs>
              <w:spacing w:line="259" w:lineRule="auto"/>
            </w:pPr>
            <w:r>
              <w:t xml:space="preserve"> </w:t>
            </w:r>
            <w:r>
              <w:tab/>
              <w:t xml:space="preserve">殘疾歧視 </w:t>
            </w:r>
          </w:p>
        </w:tc>
        <w:tc>
          <w:tcPr>
            <w:tcW w:w="865" w:type="dxa"/>
            <w:tcBorders>
              <w:top w:val="nil"/>
              <w:left w:val="nil"/>
              <w:bottom w:val="nil"/>
              <w:right w:val="nil"/>
            </w:tcBorders>
          </w:tcPr>
          <w:p w:rsidR="00B12C2E" w:rsidRDefault="00B12C2E" w:rsidP="0014424C">
            <w:pPr>
              <w:spacing w:line="259" w:lineRule="auto"/>
              <w:ind w:right="71"/>
              <w:jc w:val="right"/>
            </w:pPr>
            <w:r>
              <w:t xml:space="preserve">202 </w:t>
            </w:r>
          </w:p>
        </w:tc>
      </w:tr>
      <w:tr w:rsidR="00B12C2E" w:rsidTr="0014424C">
        <w:trPr>
          <w:trHeight w:val="401"/>
        </w:trPr>
        <w:tc>
          <w:tcPr>
            <w:tcW w:w="7552" w:type="dxa"/>
            <w:tcBorders>
              <w:top w:val="nil"/>
              <w:left w:val="nil"/>
              <w:bottom w:val="nil"/>
              <w:right w:val="nil"/>
            </w:tcBorders>
          </w:tcPr>
          <w:p w:rsidR="00B12C2E" w:rsidRDefault="00B12C2E" w:rsidP="0014424C">
            <w:pPr>
              <w:tabs>
                <w:tab w:val="center" w:pos="2480"/>
              </w:tabs>
              <w:spacing w:line="259" w:lineRule="auto"/>
            </w:pPr>
            <w:r>
              <w:t xml:space="preserve"> </w:t>
            </w:r>
            <w:r>
              <w:tab/>
              <w:t xml:space="preserve">更生人士歧視 </w:t>
            </w:r>
          </w:p>
        </w:tc>
        <w:tc>
          <w:tcPr>
            <w:tcW w:w="865" w:type="dxa"/>
            <w:tcBorders>
              <w:top w:val="nil"/>
              <w:left w:val="nil"/>
              <w:bottom w:val="nil"/>
              <w:right w:val="nil"/>
            </w:tcBorders>
          </w:tcPr>
          <w:p w:rsidR="00B12C2E" w:rsidRDefault="00B12C2E" w:rsidP="0014424C">
            <w:pPr>
              <w:spacing w:line="259" w:lineRule="auto"/>
              <w:ind w:right="71"/>
              <w:jc w:val="right"/>
            </w:pPr>
            <w:r>
              <w:t xml:space="preserve">208 </w:t>
            </w:r>
          </w:p>
        </w:tc>
      </w:tr>
      <w:tr w:rsidR="00B12C2E" w:rsidTr="0014424C">
        <w:trPr>
          <w:trHeight w:val="416"/>
        </w:trPr>
        <w:tc>
          <w:tcPr>
            <w:tcW w:w="7552" w:type="dxa"/>
            <w:tcBorders>
              <w:top w:val="nil"/>
              <w:left w:val="nil"/>
              <w:bottom w:val="nil"/>
              <w:right w:val="nil"/>
            </w:tcBorders>
          </w:tcPr>
          <w:p w:rsidR="00B12C2E" w:rsidRDefault="00B12C2E" w:rsidP="0014424C">
            <w:pPr>
              <w:tabs>
                <w:tab w:val="center" w:pos="3330"/>
              </w:tabs>
              <w:spacing w:line="259" w:lineRule="auto"/>
            </w:pPr>
            <w:r>
              <w:t xml:space="preserve"> </w:t>
            </w:r>
            <w:r>
              <w:tab/>
              <w:t xml:space="preserve">社會保障計劃下的居港規定 </w:t>
            </w:r>
          </w:p>
        </w:tc>
        <w:tc>
          <w:tcPr>
            <w:tcW w:w="865" w:type="dxa"/>
            <w:tcBorders>
              <w:top w:val="nil"/>
              <w:left w:val="nil"/>
              <w:bottom w:val="nil"/>
              <w:right w:val="nil"/>
            </w:tcBorders>
          </w:tcPr>
          <w:p w:rsidR="00B12C2E" w:rsidRDefault="00B12C2E" w:rsidP="0014424C">
            <w:pPr>
              <w:spacing w:line="259" w:lineRule="auto"/>
              <w:ind w:right="71"/>
              <w:jc w:val="right"/>
            </w:pPr>
            <w:r>
              <w:t xml:space="preserve">209 </w:t>
            </w:r>
          </w:p>
        </w:tc>
      </w:tr>
      <w:tr w:rsidR="00B12C2E" w:rsidTr="0014424C">
        <w:trPr>
          <w:trHeight w:val="385"/>
        </w:trPr>
        <w:tc>
          <w:tcPr>
            <w:tcW w:w="7552" w:type="dxa"/>
            <w:tcBorders>
              <w:top w:val="nil"/>
              <w:left w:val="nil"/>
              <w:bottom w:val="nil"/>
              <w:right w:val="nil"/>
            </w:tcBorders>
          </w:tcPr>
          <w:p w:rsidR="00B12C2E" w:rsidRDefault="00B12C2E" w:rsidP="0014424C">
            <w:pPr>
              <w:spacing w:line="259" w:lineRule="auto"/>
            </w:pPr>
            <w:r>
              <w:t xml:space="preserve"> </w:t>
            </w:r>
            <w:r>
              <w:tab/>
              <w:t xml:space="preserve"> </w:t>
            </w:r>
          </w:p>
        </w:tc>
        <w:tc>
          <w:tcPr>
            <w:tcW w:w="86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7552" w:type="dxa"/>
            <w:tcBorders>
              <w:top w:val="nil"/>
              <w:left w:val="nil"/>
              <w:bottom w:val="nil"/>
              <w:right w:val="nil"/>
            </w:tcBorders>
          </w:tcPr>
          <w:p w:rsidR="00B12C2E" w:rsidRDefault="00B12C2E" w:rsidP="0014424C">
            <w:pPr>
              <w:spacing w:line="259" w:lineRule="auto"/>
            </w:pPr>
            <w:r>
              <w:t xml:space="preserve">第二十七條 少數族裔人士的權利 </w:t>
            </w:r>
          </w:p>
        </w:tc>
        <w:tc>
          <w:tcPr>
            <w:tcW w:w="86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401"/>
        </w:trPr>
        <w:tc>
          <w:tcPr>
            <w:tcW w:w="7552" w:type="dxa"/>
            <w:tcBorders>
              <w:top w:val="nil"/>
              <w:left w:val="nil"/>
              <w:bottom w:val="nil"/>
              <w:right w:val="nil"/>
            </w:tcBorders>
          </w:tcPr>
          <w:p w:rsidR="00B12C2E" w:rsidRDefault="00B12C2E" w:rsidP="0014424C">
            <w:pPr>
              <w:tabs>
                <w:tab w:val="center" w:pos="2480"/>
              </w:tabs>
              <w:spacing w:line="259" w:lineRule="auto"/>
            </w:pPr>
            <w:r>
              <w:t xml:space="preserve"> </w:t>
            </w:r>
            <w:r>
              <w:tab/>
              <w:t xml:space="preserve">整體法律體制 </w:t>
            </w:r>
          </w:p>
        </w:tc>
        <w:tc>
          <w:tcPr>
            <w:tcW w:w="865" w:type="dxa"/>
            <w:tcBorders>
              <w:top w:val="nil"/>
              <w:left w:val="nil"/>
              <w:bottom w:val="nil"/>
              <w:right w:val="nil"/>
            </w:tcBorders>
          </w:tcPr>
          <w:p w:rsidR="00B12C2E" w:rsidRDefault="00B12C2E" w:rsidP="0014424C">
            <w:pPr>
              <w:spacing w:line="259" w:lineRule="auto"/>
              <w:ind w:right="71"/>
              <w:jc w:val="right"/>
            </w:pPr>
            <w:r>
              <w:t xml:space="preserve">210 </w:t>
            </w:r>
          </w:p>
        </w:tc>
      </w:tr>
      <w:tr w:rsidR="00B12C2E" w:rsidTr="0014424C">
        <w:trPr>
          <w:trHeight w:val="401"/>
        </w:trPr>
        <w:tc>
          <w:tcPr>
            <w:tcW w:w="7552" w:type="dxa"/>
            <w:tcBorders>
              <w:top w:val="nil"/>
              <w:left w:val="nil"/>
              <w:bottom w:val="nil"/>
              <w:right w:val="nil"/>
            </w:tcBorders>
          </w:tcPr>
          <w:p w:rsidR="00B12C2E" w:rsidRDefault="00B12C2E" w:rsidP="0014424C">
            <w:pPr>
              <w:tabs>
                <w:tab w:val="center" w:pos="3047"/>
              </w:tabs>
              <w:spacing w:line="259" w:lineRule="auto"/>
            </w:pPr>
            <w:r>
              <w:t xml:space="preserve"> </w:t>
            </w:r>
            <w:r>
              <w:tab/>
              <w:t xml:space="preserve">有關非華語學生的教育 </w:t>
            </w:r>
          </w:p>
        </w:tc>
        <w:tc>
          <w:tcPr>
            <w:tcW w:w="865" w:type="dxa"/>
            <w:tcBorders>
              <w:top w:val="nil"/>
              <w:left w:val="nil"/>
              <w:bottom w:val="nil"/>
              <w:right w:val="nil"/>
            </w:tcBorders>
          </w:tcPr>
          <w:p w:rsidR="00B12C2E" w:rsidRDefault="00B12C2E" w:rsidP="0014424C">
            <w:pPr>
              <w:spacing w:line="259" w:lineRule="auto"/>
              <w:ind w:right="71"/>
              <w:jc w:val="right"/>
            </w:pPr>
            <w:r>
              <w:t xml:space="preserve">212 </w:t>
            </w:r>
          </w:p>
        </w:tc>
      </w:tr>
      <w:tr w:rsidR="00B12C2E" w:rsidTr="0014424C">
        <w:trPr>
          <w:trHeight w:val="417"/>
        </w:trPr>
        <w:tc>
          <w:tcPr>
            <w:tcW w:w="7552" w:type="dxa"/>
            <w:tcBorders>
              <w:top w:val="nil"/>
              <w:left w:val="nil"/>
              <w:bottom w:val="nil"/>
              <w:right w:val="nil"/>
            </w:tcBorders>
          </w:tcPr>
          <w:p w:rsidR="00B12C2E" w:rsidRDefault="00B12C2E" w:rsidP="0014424C">
            <w:pPr>
              <w:tabs>
                <w:tab w:val="center" w:pos="2197"/>
              </w:tabs>
              <w:spacing w:line="259" w:lineRule="auto"/>
            </w:pPr>
            <w:r>
              <w:t xml:space="preserve"> </w:t>
            </w:r>
            <w:r>
              <w:tab/>
              <w:t xml:space="preserve">加入公職 </w:t>
            </w:r>
          </w:p>
        </w:tc>
        <w:tc>
          <w:tcPr>
            <w:tcW w:w="865" w:type="dxa"/>
            <w:tcBorders>
              <w:top w:val="nil"/>
              <w:left w:val="nil"/>
              <w:bottom w:val="nil"/>
              <w:right w:val="nil"/>
            </w:tcBorders>
          </w:tcPr>
          <w:p w:rsidR="00B12C2E" w:rsidRDefault="00B12C2E" w:rsidP="0014424C">
            <w:pPr>
              <w:spacing w:line="259" w:lineRule="auto"/>
              <w:ind w:right="71"/>
              <w:jc w:val="right"/>
            </w:pPr>
            <w:r>
              <w:t xml:space="preserve">221 </w:t>
            </w:r>
          </w:p>
        </w:tc>
      </w:tr>
      <w:tr w:rsidR="00B12C2E" w:rsidTr="0014424C">
        <w:trPr>
          <w:trHeight w:val="401"/>
        </w:trPr>
        <w:tc>
          <w:tcPr>
            <w:tcW w:w="7552" w:type="dxa"/>
            <w:tcBorders>
              <w:top w:val="nil"/>
              <w:left w:val="nil"/>
              <w:bottom w:val="nil"/>
              <w:right w:val="nil"/>
            </w:tcBorders>
          </w:tcPr>
          <w:p w:rsidR="00B12C2E" w:rsidRDefault="00B12C2E" w:rsidP="0014424C">
            <w:pPr>
              <w:spacing w:line="259" w:lineRule="auto"/>
            </w:pPr>
            <w:r>
              <w:t xml:space="preserve"> </w:t>
            </w:r>
            <w:r>
              <w:tab/>
              <w:t xml:space="preserve"> </w:t>
            </w:r>
          </w:p>
        </w:tc>
        <w:tc>
          <w:tcPr>
            <w:tcW w:w="86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1222"/>
        </w:trPr>
        <w:tc>
          <w:tcPr>
            <w:tcW w:w="7552" w:type="dxa"/>
            <w:tcBorders>
              <w:top w:val="nil"/>
              <w:left w:val="nil"/>
              <w:bottom w:val="nil"/>
              <w:right w:val="nil"/>
            </w:tcBorders>
          </w:tcPr>
          <w:p w:rsidR="00B12C2E" w:rsidRDefault="00B12C2E" w:rsidP="0014424C">
            <w:pPr>
              <w:spacing w:after="112" w:line="286" w:lineRule="auto"/>
              <w:ind w:right="5283"/>
            </w:pPr>
            <w:r>
              <w:t xml:space="preserve"> </w:t>
            </w:r>
            <w:r>
              <w:tab/>
              <w:t xml:space="preserve"> 附件</w:t>
            </w:r>
            <w:r>
              <w:rPr>
                <w:b/>
              </w:rPr>
              <w:t xml:space="preserve"> </w:t>
            </w:r>
            <w:r>
              <w:rPr>
                <w:b/>
              </w:rPr>
              <w:tab/>
            </w:r>
            <w:r>
              <w:t xml:space="preserve"> </w:t>
            </w:r>
          </w:p>
          <w:p w:rsidR="00B12C2E" w:rsidRDefault="00B12C2E" w:rsidP="0014424C">
            <w:pPr>
              <w:spacing w:line="259" w:lineRule="auto"/>
            </w:pPr>
            <w:r>
              <w:rPr>
                <w:b/>
              </w:rPr>
              <w:t xml:space="preserve"> </w:t>
            </w:r>
          </w:p>
        </w:tc>
        <w:tc>
          <w:tcPr>
            <w:tcW w:w="865" w:type="dxa"/>
            <w:tcBorders>
              <w:top w:val="nil"/>
              <w:left w:val="nil"/>
              <w:bottom w:val="nil"/>
              <w:right w:val="nil"/>
            </w:tcBorders>
          </w:tcPr>
          <w:p w:rsidR="00B12C2E" w:rsidRDefault="00B12C2E" w:rsidP="0014424C">
            <w:pPr>
              <w:spacing w:line="259" w:lineRule="auto"/>
              <w:jc w:val="right"/>
            </w:pPr>
            <w:r>
              <w:t xml:space="preserve"> </w:t>
            </w:r>
          </w:p>
        </w:tc>
      </w:tr>
      <w:tr w:rsidR="00B12C2E" w:rsidTr="0014424C">
        <w:trPr>
          <w:trHeight w:val="917"/>
        </w:trPr>
        <w:tc>
          <w:tcPr>
            <w:tcW w:w="8417" w:type="dxa"/>
            <w:gridSpan w:val="2"/>
            <w:tcBorders>
              <w:top w:val="nil"/>
              <w:left w:val="nil"/>
              <w:bottom w:val="nil"/>
              <w:right w:val="nil"/>
            </w:tcBorders>
            <w:vAlign w:val="bottom"/>
          </w:tcPr>
          <w:p w:rsidR="00B12C2E" w:rsidRDefault="00B12C2E" w:rsidP="0014424C">
            <w:pPr>
              <w:tabs>
                <w:tab w:val="center" w:pos="4576"/>
              </w:tabs>
              <w:spacing w:after="157" w:line="259" w:lineRule="auto"/>
            </w:pPr>
            <w:r>
              <w:lastRenderedPageBreak/>
              <w:t xml:space="preserve">2A </w:t>
            </w:r>
            <w:r>
              <w:tab/>
              <w:t xml:space="preserve">平等機會委員會、個人資料私隱專員及申訴專員 </w:t>
            </w:r>
          </w:p>
          <w:p w:rsidR="00B12C2E" w:rsidRDefault="00B12C2E" w:rsidP="0014424C">
            <w:pPr>
              <w:tabs>
                <w:tab w:val="center" w:pos="2168"/>
              </w:tabs>
              <w:spacing w:line="259" w:lineRule="auto"/>
            </w:pPr>
            <w:r>
              <w:t xml:space="preserve">2B </w:t>
            </w:r>
            <w:r>
              <w:tab/>
              <w:t xml:space="preserve">人權教育 </w:t>
            </w:r>
          </w:p>
        </w:tc>
      </w:tr>
    </w:tbl>
    <w:p w:rsidR="00B12C2E" w:rsidRDefault="00B12C2E" w:rsidP="00B12C2E">
      <w:pPr>
        <w:spacing w:after="231" w:line="321" w:lineRule="auto"/>
        <w:ind w:left="19" w:right="1"/>
      </w:pPr>
      <w:r>
        <w:t xml:space="preserve">第二十四條 兒童的權利 </w:t>
      </w:r>
      <w:r>
        <w:tab/>
        <w:t xml:space="preserve">  </w:t>
      </w:r>
      <w:r>
        <w:tab/>
        <w:t xml:space="preserve">兒童事務委員會 </w:t>
      </w:r>
      <w:r>
        <w:tab/>
        <w:t xml:space="preserve">153  </w:t>
      </w:r>
      <w:r>
        <w:tab/>
        <w:t xml:space="preserve">兒童服務 </w:t>
      </w:r>
      <w:r>
        <w:tab/>
        <w:t xml:space="preserve">154  </w:t>
      </w:r>
      <w:r>
        <w:tab/>
        <w:t xml:space="preserve">虐待兒童及家庭暴力 </w:t>
      </w:r>
      <w:r>
        <w:tab/>
        <w:t xml:space="preserve">155  </w:t>
      </w:r>
      <w:r>
        <w:tab/>
        <w:t xml:space="preserve">體罰 </w:t>
      </w:r>
      <w:r>
        <w:tab/>
        <w:t xml:space="preserve">158  </w:t>
      </w:r>
      <w:r>
        <w:tab/>
        <w:t xml:space="preserve">兒童在涉及照顧或保護事宜個案的法律代表 </w:t>
      </w:r>
      <w:r>
        <w:tab/>
        <w:t xml:space="preserve">166  </w:t>
      </w:r>
      <w:r>
        <w:tab/>
        <w:t xml:space="preserve"> </w:t>
      </w:r>
      <w:r>
        <w:tab/>
        <w:t xml:space="preserve"> 第二十五條 參與公眾生活的權利 </w:t>
      </w:r>
      <w:r>
        <w:tab/>
        <w:t xml:space="preserve">  </w:t>
      </w:r>
      <w:r>
        <w:tab/>
        <w:t xml:space="preserve">政制發展 </w:t>
      </w:r>
      <w:r>
        <w:tab/>
        <w:t xml:space="preserve">168  </w:t>
      </w:r>
      <w:r>
        <w:tab/>
        <w:t xml:space="preserve">政府諮詢及法定組織 </w:t>
      </w:r>
      <w:r>
        <w:tab/>
        <w:t xml:space="preserve">185 </w:t>
      </w:r>
    </w:p>
    <w:p w:rsidR="00B12C2E" w:rsidRDefault="00B12C2E" w:rsidP="00B12C2E">
      <w:pPr>
        <w:spacing w:line="328" w:lineRule="auto"/>
        <w:ind w:left="19" w:right="1"/>
      </w:pPr>
      <w:r>
        <w:t xml:space="preserve">第二十六條 受法律平等保護的權利 </w:t>
      </w:r>
      <w:r>
        <w:tab/>
        <w:t xml:space="preserve">  </w:t>
      </w:r>
      <w:r>
        <w:tab/>
        <w:t xml:space="preserve">歧視條例檢討 </w:t>
      </w:r>
      <w:r>
        <w:tab/>
        <w:t xml:space="preserve">186  </w:t>
      </w:r>
      <w:r>
        <w:tab/>
        <w:t xml:space="preserve">立法禁止種族歧視 </w:t>
      </w:r>
      <w:r>
        <w:tab/>
        <w:t xml:space="preserve">188 </w:t>
      </w:r>
    </w:p>
    <w:p w:rsidR="00B12C2E" w:rsidRDefault="00B12C2E" w:rsidP="00B12C2E">
      <w:pPr>
        <w:sectPr w:rsidR="00B12C2E">
          <w:headerReference w:type="even" r:id="rId14"/>
          <w:headerReference w:type="default" r:id="rId15"/>
          <w:footerReference w:type="even" r:id="rId16"/>
          <w:footerReference w:type="default" r:id="rId17"/>
          <w:headerReference w:type="first" r:id="rId18"/>
          <w:footerReference w:type="first" r:id="rId19"/>
          <w:pgSz w:w="11909" w:h="16834"/>
          <w:pgMar w:top="1493" w:right="1692" w:bottom="1752" w:left="1800" w:header="720" w:footer="723" w:gutter="0"/>
          <w:pgNumType w:fmt="lowerRoman" w:start="1"/>
          <w:cols w:space="720"/>
          <w:titlePg/>
        </w:sectPr>
      </w:pPr>
    </w:p>
    <w:p w:rsidR="00B12C2E" w:rsidRDefault="00B12C2E" w:rsidP="00B12C2E">
      <w:pPr>
        <w:spacing w:line="259" w:lineRule="auto"/>
        <w:ind w:left="-1800" w:right="6233"/>
      </w:pPr>
    </w:p>
    <w:tbl>
      <w:tblPr>
        <w:tblStyle w:val="TableGrid0"/>
        <w:tblW w:w="8341" w:type="dxa"/>
        <w:tblInd w:w="0" w:type="dxa"/>
        <w:tblCellMar>
          <w:top w:w="23" w:type="dxa"/>
        </w:tblCellMar>
        <w:tblLook w:val="04A0" w:firstRow="1" w:lastRow="0" w:firstColumn="1" w:lastColumn="0" w:noHBand="0" w:noVBand="1"/>
      </w:tblPr>
      <w:tblGrid>
        <w:gridCol w:w="345"/>
        <w:gridCol w:w="9595"/>
        <w:gridCol w:w="51"/>
      </w:tblGrid>
      <w:tr w:rsidR="00B12C2E" w:rsidTr="0014424C">
        <w:trPr>
          <w:trHeight w:val="865"/>
        </w:trPr>
        <w:tc>
          <w:tcPr>
            <w:tcW w:w="1603" w:type="dxa"/>
            <w:tcBorders>
              <w:top w:val="nil"/>
              <w:left w:val="nil"/>
              <w:bottom w:val="nil"/>
              <w:right w:val="nil"/>
            </w:tcBorders>
          </w:tcPr>
          <w:p w:rsidR="00B12C2E" w:rsidRDefault="00B12C2E" w:rsidP="0014424C">
            <w:pPr>
              <w:spacing w:after="131" w:line="259" w:lineRule="auto"/>
            </w:pPr>
            <w:r>
              <w:t>附件</w:t>
            </w:r>
            <w:r>
              <w:rPr>
                <w:b/>
              </w:rPr>
              <w:t xml:space="preserve"> </w:t>
            </w:r>
          </w:p>
          <w:p w:rsidR="00B12C2E" w:rsidRDefault="00B12C2E" w:rsidP="0014424C">
            <w:pPr>
              <w:spacing w:line="259" w:lineRule="auto"/>
            </w:pPr>
            <w:r>
              <w:rPr>
                <w:b/>
              </w:rPr>
              <w:t xml:space="preserve"> </w:t>
            </w:r>
          </w:p>
        </w:tc>
        <w:tc>
          <w:tcPr>
            <w:tcW w:w="6738" w:type="dxa"/>
            <w:gridSpan w:val="2"/>
            <w:tcBorders>
              <w:top w:val="nil"/>
              <w:left w:val="nil"/>
              <w:bottom w:val="nil"/>
              <w:right w:val="nil"/>
            </w:tcBorders>
          </w:tcPr>
          <w:p w:rsidR="00B12C2E" w:rsidRDefault="00B12C2E" w:rsidP="0014424C">
            <w:pPr>
              <w:spacing w:line="259" w:lineRule="auto"/>
            </w:pPr>
            <w:r>
              <w:t xml:space="preserve"> </w:t>
            </w:r>
          </w:p>
        </w:tc>
      </w:tr>
      <w:tr w:rsidR="00B12C2E" w:rsidTr="0014424C">
        <w:trPr>
          <w:trHeight w:val="458"/>
        </w:trPr>
        <w:tc>
          <w:tcPr>
            <w:tcW w:w="1603" w:type="dxa"/>
            <w:tcBorders>
              <w:top w:val="nil"/>
              <w:left w:val="nil"/>
              <w:bottom w:val="nil"/>
              <w:right w:val="nil"/>
            </w:tcBorders>
          </w:tcPr>
          <w:p w:rsidR="00B12C2E" w:rsidRDefault="00B12C2E" w:rsidP="0014424C">
            <w:pPr>
              <w:spacing w:line="259" w:lineRule="auto"/>
            </w:pPr>
            <w:r>
              <w:t xml:space="preserve">3A </w:t>
            </w:r>
          </w:p>
        </w:tc>
        <w:tc>
          <w:tcPr>
            <w:tcW w:w="6738" w:type="dxa"/>
            <w:gridSpan w:val="2"/>
            <w:tcBorders>
              <w:top w:val="nil"/>
              <w:left w:val="nil"/>
              <w:bottom w:val="nil"/>
              <w:right w:val="nil"/>
            </w:tcBorders>
          </w:tcPr>
          <w:p w:rsidR="00B12C2E" w:rsidRDefault="00B12C2E" w:rsidP="0014424C">
            <w:pPr>
              <w:spacing w:line="259" w:lineRule="auto"/>
            </w:pPr>
            <w:r>
              <w:t xml:space="preserve">同值同酬 </w:t>
            </w:r>
          </w:p>
        </w:tc>
      </w:tr>
      <w:tr w:rsidR="00B12C2E" w:rsidTr="0014424C">
        <w:trPr>
          <w:trHeight w:val="473"/>
        </w:trPr>
        <w:tc>
          <w:tcPr>
            <w:tcW w:w="1603" w:type="dxa"/>
            <w:tcBorders>
              <w:top w:val="nil"/>
              <w:left w:val="nil"/>
              <w:bottom w:val="nil"/>
              <w:right w:val="nil"/>
            </w:tcBorders>
          </w:tcPr>
          <w:p w:rsidR="00B12C2E" w:rsidRDefault="00B12C2E" w:rsidP="0014424C">
            <w:pPr>
              <w:spacing w:line="259" w:lineRule="auto"/>
            </w:pPr>
            <w:r>
              <w:t xml:space="preserve">3B </w:t>
            </w:r>
          </w:p>
        </w:tc>
        <w:tc>
          <w:tcPr>
            <w:tcW w:w="6738" w:type="dxa"/>
            <w:gridSpan w:val="2"/>
            <w:tcBorders>
              <w:top w:val="nil"/>
              <w:left w:val="nil"/>
              <w:bottom w:val="nil"/>
              <w:right w:val="nil"/>
            </w:tcBorders>
          </w:tcPr>
          <w:p w:rsidR="00B12C2E" w:rsidRDefault="00B12C2E" w:rsidP="0014424C">
            <w:pPr>
              <w:spacing w:line="259" w:lineRule="auto"/>
            </w:pPr>
            <w:r>
              <w:t xml:space="preserve">婦女事務委員會 </w:t>
            </w:r>
          </w:p>
        </w:tc>
      </w:tr>
      <w:tr w:rsidR="00B12C2E" w:rsidTr="0014424C">
        <w:trPr>
          <w:trHeight w:val="833"/>
        </w:trPr>
        <w:tc>
          <w:tcPr>
            <w:tcW w:w="1603" w:type="dxa"/>
            <w:tcBorders>
              <w:top w:val="nil"/>
              <w:left w:val="nil"/>
              <w:bottom w:val="nil"/>
              <w:right w:val="nil"/>
            </w:tcBorders>
          </w:tcPr>
          <w:p w:rsidR="00B12C2E" w:rsidRDefault="00B12C2E" w:rsidP="0014424C">
            <w:pPr>
              <w:spacing w:line="259" w:lineRule="auto"/>
            </w:pPr>
            <w:r>
              <w:t xml:space="preserve">6A </w:t>
            </w:r>
          </w:p>
        </w:tc>
        <w:tc>
          <w:tcPr>
            <w:tcW w:w="6738" w:type="dxa"/>
            <w:gridSpan w:val="2"/>
            <w:tcBorders>
              <w:top w:val="nil"/>
              <w:left w:val="nil"/>
              <w:bottom w:val="nil"/>
              <w:right w:val="nil"/>
            </w:tcBorders>
          </w:tcPr>
          <w:p w:rsidR="00B12C2E" w:rsidRDefault="00B12C2E" w:rsidP="0014424C">
            <w:pPr>
              <w:spacing w:line="259" w:lineRule="auto"/>
            </w:pPr>
            <w:r>
              <w:t xml:space="preserve">在警方、懲教署、香港海關、入境處及廉署看管時死亡的個案 </w:t>
            </w:r>
          </w:p>
        </w:tc>
      </w:tr>
      <w:tr w:rsidR="00B12C2E" w:rsidTr="0014424C">
        <w:trPr>
          <w:trHeight w:val="476"/>
        </w:trPr>
        <w:tc>
          <w:tcPr>
            <w:tcW w:w="1603" w:type="dxa"/>
            <w:tcBorders>
              <w:top w:val="nil"/>
              <w:left w:val="nil"/>
              <w:bottom w:val="nil"/>
              <w:right w:val="nil"/>
            </w:tcBorders>
          </w:tcPr>
          <w:p w:rsidR="00B12C2E" w:rsidRDefault="00B12C2E" w:rsidP="0014424C">
            <w:pPr>
              <w:spacing w:line="259" w:lineRule="auto"/>
            </w:pPr>
            <w:r>
              <w:t xml:space="preserve">6B </w:t>
            </w:r>
          </w:p>
        </w:tc>
        <w:tc>
          <w:tcPr>
            <w:tcW w:w="6738" w:type="dxa"/>
            <w:gridSpan w:val="2"/>
            <w:tcBorders>
              <w:top w:val="nil"/>
              <w:left w:val="nil"/>
              <w:bottom w:val="nil"/>
              <w:right w:val="nil"/>
            </w:tcBorders>
          </w:tcPr>
          <w:p w:rsidR="00B12C2E" w:rsidRDefault="00B12C2E" w:rsidP="0014424C">
            <w:pPr>
              <w:spacing w:line="259" w:lineRule="auto"/>
            </w:pPr>
            <w:r>
              <w:t xml:space="preserve">兒童死亡事故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7A </w:t>
            </w:r>
          </w:p>
        </w:tc>
        <w:tc>
          <w:tcPr>
            <w:tcW w:w="6738" w:type="dxa"/>
            <w:gridSpan w:val="2"/>
            <w:tcBorders>
              <w:top w:val="nil"/>
              <w:left w:val="nil"/>
              <w:bottom w:val="nil"/>
              <w:right w:val="nil"/>
            </w:tcBorders>
          </w:tcPr>
          <w:p w:rsidR="00B12C2E" w:rsidRDefault="00B12C2E" w:rsidP="0014424C">
            <w:pPr>
              <w:spacing w:line="259" w:lineRule="auto"/>
            </w:pPr>
            <w:r>
              <w:t xml:space="preserve">警務人員及廉政公署的訓練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7B </w:t>
            </w:r>
          </w:p>
        </w:tc>
        <w:tc>
          <w:tcPr>
            <w:tcW w:w="6738" w:type="dxa"/>
            <w:gridSpan w:val="2"/>
            <w:tcBorders>
              <w:top w:val="nil"/>
              <w:left w:val="nil"/>
              <w:bottom w:val="nil"/>
              <w:right w:val="nil"/>
            </w:tcBorders>
          </w:tcPr>
          <w:p w:rsidR="00B12C2E" w:rsidRDefault="00B12C2E" w:rsidP="0014424C">
            <w:pPr>
              <w:spacing w:line="259" w:lineRule="auto"/>
            </w:pPr>
            <w:r>
              <w:t xml:space="preserve">審核免遣返保護聲請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8A </w:t>
            </w:r>
          </w:p>
        </w:tc>
        <w:tc>
          <w:tcPr>
            <w:tcW w:w="6738" w:type="dxa"/>
            <w:gridSpan w:val="2"/>
            <w:tcBorders>
              <w:top w:val="nil"/>
              <w:left w:val="nil"/>
              <w:bottom w:val="nil"/>
              <w:right w:val="nil"/>
            </w:tcBorders>
          </w:tcPr>
          <w:p w:rsidR="00B12C2E" w:rsidRDefault="00B12C2E" w:rsidP="0014424C">
            <w:pPr>
              <w:spacing w:line="259" w:lineRule="auto"/>
            </w:pPr>
            <w:r>
              <w:t xml:space="preserve">監管職業介紹所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8B </w:t>
            </w:r>
          </w:p>
        </w:tc>
        <w:tc>
          <w:tcPr>
            <w:tcW w:w="6738" w:type="dxa"/>
            <w:gridSpan w:val="2"/>
            <w:tcBorders>
              <w:top w:val="nil"/>
              <w:left w:val="nil"/>
              <w:bottom w:val="nil"/>
              <w:right w:val="nil"/>
            </w:tcBorders>
          </w:tcPr>
          <w:p w:rsidR="00B12C2E" w:rsidRDefault="00B12C2E" w:rsidP="0014424C">
            <w:pPr>
              <w:spacing w:line="259" w:lineRule="auto"/>
            </w:pPr>
            <w:r>
              <w:t xml:space="preserve">保障外傭—宣傳及推廣工作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8C </w:t>
            </w:r>
          </w:p>
        </w:tc>
        <w:tc>
          <w:tcPr>
            <w:tcW w:w="6738" w:type="dxa"/>
            <w:gridSpan w:val="2"/>
            <w:tcBorders>
              <w:top w:val="nil"/>
              <w:left w:val="nil"/>
              <w:bottom w:val="nil"/>
              <w:right w:val="nil"/>
            </w:tcBorders>
          </w:tcPr>
          <w:p w:rsidR="00B12C2E" w:rsidRDefault="00B12C2E" w:rsidP="0014424C">
            <w:pPr>
              <w:spacing w:line="259" w:lineRule="auto"/>
            </w:pPr>
            <w:r>
              <w:t xml:space="preserve">保護受害者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9A </w:t>
            </w:r>
          </w:p>
        </w:tc>
        <w:tc>
          <w:tcPr>
            <w:tcW w:w="6738" w:type="dxa"/>
            <w:gridSpan w:val="2"/>
            <w:tcBorders>
              <w:top w:val="nil"/>
              <w:left w:val="nil"/>
              <w:bottom w:val="nil"/>
              <w:right w:val="nil"/>
            </w:tcBorders>
          </w:tcPr>
          <w:p w:rsidR="00B12C2E" w:rsidRDefault="00B12C2E" w:rsidP="0014424C">
            <w:pPr>
              <w:spacing w:line="259" w:lineRule="auto"/>
            </w:pPr>
            <w:r>
              <w:t xml:space="preserve">對違反入境法例外籍人士的覊留安排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10A </w:t>
            </w:r>
          </w:p>
        </w:tc>
        <w:tc>
          <w:tcPr>
            <w:tcW w:w="6738" w:type="dxa"/>
            <w:gridSpan w:val="2"/>
            <w:tcBorders>
              <w:top w:val="nil"/>
              <w:left w:val="nil"/>
              <w:bottom w:val="nil"/>
              <w:right w:val="nil"/>
            </w:tcBorders>
          </w:tcPr>
          <w:p w:rsidR="00B12C2E" w:rsidRDefault="00B12C2E" w:rsidP="0014424C">
            <w:pPr>
              <w:spacing w:line="259" w:lineRule="auto"/>
            </w:pPr>
            <w:r>
              <w:t xml:space="preserve">在囚人士的權利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10B </w:t>
            </w:r>
          </w:p>
        </w:tc>
        <w:tc>
          <w:tcPr>
            <w:tcW w:w="6738" w:type="dxa"/>
            <w:gridSpan w:val="2"/>
            <w:tcBorders>
              <w:top w:val="nil"/>
              <w:left w:val="nil"/>
              <w:bottom w:val="nil"/>
              <w:right w:val="nil"/>
            </w:tcBorders>
          </w:tcPr>
          <w:p w:rsidR="00B12C2E" w:rsidRDefault="00B12C2E" w:rsidP="0014424C">
            <w:pPr>
              <w:spacing w:line="259" w:lineRule="auto"/>
            </w:pPr>
            <w:r>
              <w:t xml:space="preserve">懲教機構的規章和管理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10C </w:t>
            </w:r>
          </w:p>
        </w:tc>
        <w:tc>
          <w:tcPr>
            <w:tcW w:w="6738" w:type="dxa"/>
            <w:gridSpan w:val="2"/>
            <w:tcBorders>
              <w:top w:val="nil"/>
              <w:left w:val="nil"/>
              <w:bottom w:val="nil"/>
              <w:right w:val="nil"/>
            </w:tcBorders>
          </w:tcPr>
          <w:p w:rsidR="00B12C2E" w:rsidRDefault="00B12C2E" w:rsidP="0014424C">
            <w:pPr>
              <w:spacing w:line="259" w:lineRule="auto"/>
            </w:pPr>
            <w:r>
              <w:t xml:space="preserve">少年犯及其他罪犯的更生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10D </w:t>
            </w:r>
          </w:p>
        </w:tc>
        <w:tc>
          <w:tcPr>
            <w:tcW w:w="6738" w:type="dxa"/>
            <w:gridSpan w:val="2"/>
            <w:tcBorders>
              <w:top w:val="nil"/>
              <w:left w:val="nil"/>
              <w:bottom w:val="nil"/>
              <w:right w:val="nil"/>
            </w:tcBorders>
          </w:tcPr>
          <w:p w:rsidR="00B12C2E" w:rsidRDefault="00B12C2E" w:rsidP="0014424C">
            <w:pPr>
              <w:spacing w:line="259" w:lineRule="auto"/>
            </w:pPr>
            <w:r>
              <w:t xml:space="preserve">為在中國內地被扣留的香港居民提供協助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12A </w:t>
            </w:r>
          </w:p>
        </w:tc>
        <w:tc>
          <w:tcPr>
            <w:tcW w:w="6738" w:type="dxa"/>
            <w:gridSpan w:val="2"/>
            <w:tcBorders>
              <w:top w:val="nil"/>
              <w:left w:val="nil"/>
              <w:bottom w:val="nil"/>
              <w:right w:val="nil"/>
            </w:tcBorders>
          </w:tcPr>
          <w:p w:rsidR="00B12C2E" w:rsidRDefault="00B12C2E" w:rsidP="0014424C">
            <w:pPr>
              <w:spacing w:line="259" w:lineRule="auto"/>
            </w:pPr>
            <w:r>
              <w:t xml:space="preserve">永久性居民及非永久性居民的旅行證件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12B </w:t>
            </w:r>
          </w:p>
        </w:tc>
        <w:tc>
          <w:tcPr>
            <w:tcW w:w="6738" w:type="dxa"/>
            <w:gridSpan w:val="2"/>
            <w:tcBorders>
              <w:top w:val="nil"/>
              <w:left w:val="nil"/>
              <w:bottom w:val="nil"/>
              <w:right w:val="nil"/>
            </w:tcBorders>
          </w:tcPr>
          <w:p w:rsidR="00B12C2E" w:rsidRDefault="00B12C2E" w:rsidP="0014424C">
            <w:pPr>
              <w:spacing w:line="259" w:lineRule="auto"/>
            </w:pPr>
            <w:r>
              <w:t xml:space="preserve">對訪港旅客的入境管制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13A </w:t>
            </w:r>
          </w:p>
        </w:tc>
        <w:tc>
          <w:tcPr>
            <w:tcW w:w="6738" w:type="dxa"/>
            <w:gridSpan w:val="2"/>
            <w:tcBorders>
              <w:top w:val="nil"/>
              <w:left w:val="nil"/>
              <w:bottom w:val="nil"/>
              <w:right w:val="nil"/>
            </w:tcBorders>
          </w:tcPr>
          <w:p w:rsidR="00B12C2E" w:rsidRDefault="00B12C2E" w:rsidP="0014424C">
            <w:pPr>
              <w:spacing w:line="259" w:lineRule="auto"/>
            </w:pPr>
            <w:r>
              <w:t xml:space="preserve">遞解離境、遣送離境及入境事務審裁處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14A </w:t>
            </w:r>
          </w:p>
        </w:tc>
        <w:tc>
          <w:tcPr>
            <w:tcW w:w="6738" w:type="dxa"/>
            <w:gridSpan w:val="2"/>
            <w:tcBorders>
              <w:top w:val="nil"/>
              <w:left w:val="nil"/>
              <w:bottom w:val="nil"/>
              <w:right w:val="nil"/>
            </w:tcBorders>
          </w:tcPr>
          <w:p w:rsidR="00B12C2E" w:rsidRDefault="00B12C2E" w:rsidP="0014424C">
            <w:pPr>
              <w:spacing w:line="259" w:lineRule="auto"/>
            </w:pPr>
            <w:r>
              <w:t xml:space="preserve">公眾向法庭尋求補救的權利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17A </w:t>
            </w:r>
          </w:p>
        </w:tc>
        <w:tc>
          <w:tcPr>
            <w:tcW w:w="6738" w:type="dxa"/>
            <w:gridSpan w:val="2"/>
            <w:tcBorders>
              <w:top w:val="nil"/>
              <w:left w:val="nil"/>
              <w:bottom w:val="nil"/>
              <w:right w:val="nil"/>
            </w:tcBorders>
          </w:tcPr>
          <w:p w:rsidR="00B12C2E" w:rsidRDefault="00B12C2E" w:rsidP="0014424C">
            <w:pPr>
              <w:spacing w:line="259" w:lineRule="auto"/>
            </w:pPr>
            <w:r>
              <w:t xml:space="preserve">《截取通訊及監察條例》（第589章）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17B </w:t>
            </w:r>
          </w:p>
        </w:tc>
        <w:tc>
          <w:tcPr>
            <w:tcW w:w="6738" w:type="dxa"/>
            <w:gridSpan w:val="2"/>
            <w:tcBorders>
              <w:top w:val="nil"/>
              <w:left w:val="nil"/>
              <w:bottom w:val="nil"/>
              <w:right w:val="nil"/>
            </w:tcBorders>
          </w:tcPr>
          <w:p w:rsidR="00B12C2E" w:rsidRDefault="00B12C2E" w:rsidP="0014424C">
            <w:pPr>
              <w:spacing w:line="259" w:lineRule="auto"/>
            </w:pPr>
            <w:r>
              <w:t xml:space="preserve">資料私隱保障 </w:t>
            </w:r>
          </w:p>
        </w:tc>
      </w:tr>
      <w:tr w:rsidR="00B12C2E" w:rsidTr="0014424C">
        <w:trPr>
          <w:trHeight w:val="461"/>
        </w:trPr>
        <w:tc>
          <w:tcPr>
            <w:tcW w:w="1603" w:type="dxa"/>
            <w:tcBorders>
              <w:top w:val="nil"/>
              <w:left w:val="nil"/>
              <w:bottom w:val="nil"/>
              <w:right w:val="nil"/>
            </w:tcBorders>
          </w:tcPr>
          <w:p w:rsidR="00B12C2E" w:rsidRDefault="00B12C2E" w:rsidP="0014424C">
            <w:pPr>
              <w:spacing w:line="259" w:lineRule="auto"/>
            </w:pPr>
            <w:r>
              <w:t xml:space="preserve">18A </w:t>
            </w:r>
          </w:p>
        </w:tc>
        <w:tc>
          <w:tcPr>
            <w:tcW w:w="6738" w:type="dxa"/>
            <w:gridSpan w:val="2"/>
            <w:tcBorders>
              <w:top w:val="nil"/>
              <w:left w:val="nil"/>
              <w:bottom w:val="nil"/>
              <w:right w:val="nil"/>
            </w:tcBorders>
          </w:tcPr>
          <w:p w:rsidR="00B12C2E" w:rsidRDefault="00B12C2E" w:rsidP="0014424C">
            <w:pPr>
              <w:spacing w:line="259" w:lineRule="auto"/>
            </w:pPr>
            <w:r>
              <w:t xml:space="preserve">宗教信仰自由 </w:t>
            </w:r>
          </w:p>
        </w:tc>
      </w:tr>
      <w:tr w:rsidR="00B12C2E" w:rsidTr="0014424C">
        <w:trPr>
          <w:trHeight w:val="474"/>
        </w:trPr>
        <w:tc>
          <w:tcPr>
            <w:tcW w:w="1603" w:type="dxa"/>
            <w:tcBorders>
              <w:top w:val="nil"/>
              <w:left w:val="nil"/>
              <w:bottom w:val="nil"/>
              <w:right w:val="nil"/>
            </w:tcBorders>
          </w:tcPr>
          <w:p w:rsidR="00B12C2E" w:rsidRDefault="00B12C2E" w:rsidP="0014424C">
            <w:pPr>
              <w:spacing w:line="259" w:lineRule="auto"/>
            </w:pPr>
            <w:r>
              <w:t xml:space="preserve">19A </w:t>
            </w:r>
          </w:p>
        </w:tc>
        <w:tc>
          <w:tcPr>
            <w:tcW w:w="6738" w:type="dxa"/>
            <w:gridSpan w:val="2"/>
            <w:tcBorders>
              <w:top w:val="nil"/>
              <w:left w:val="nil"/>
              <w:bottom w:val="nil"/>
              <w:right w:val="nil"/>
            </w:tcBorders>
          </w:tcPr>
          <w:p w:rsidR="00B12C2E" w:rsidRDefault="00B12C2E" w:rsidP="0014424C">
            <w:pPr>
              <w:spacing w:line="259" w:lineRule="auto"/>
            </w:pPr>
            <w:r>
              <w:t xml:space="preserve">索取政府資料 </w:t>
            </w:r>
          </w:p>
        </w:tc>
      </w:tr>
      <w:tr w:rsidR="00B12C2E" w:rsidTr="0014424C">
        <w:trPr>
          <w:trHeight w:val="1234"/>
        </w:trPr>
        <w:tc>
          <w:tcPr>
            <w:tcW w:w="1603" w:type="dxa"/>
            <w:tcBorders>
              <w:top w:val="nil"/>
              <w:left w:val="nil"/>
              <w:bottom w:val="nil"/>
              <w:right w:val="nil"/>
            </w:tcBorders>
          </w:tcPr>
          <w:p w:rsidR="00B12C2E" w:rsidRDefault="00B12C2E" w:rsidP="0014424C">
            <w:pPr>
              <w:spacing w:line="259" w:lineRule="auto"/>
            </w:pPr>
            <w:r>
              <w:t xml:space="preserve">19B </w:t>
            </w:r>
          </w:p>
        </w:tc>
        <w:tc>
          <w:tcPr>
            <w:tcW w:w="6738" w:type="dxa"/>
            <w:gridSpan w:val="2"/>
            <w:tcBorders>
              <w:top w:val="nil"/>
              <w:left w:val="nil"/>
              <w:bottom w:val="nil"/>
              <w:right w:val="nil"/>
            </w:tcBorders>
          </w:tcPr>
          <w:p w:rsidR="00B12C2E" w:rsidRDefault="00B12C2E" w:rsidP="0014424C">
            <w:pPr>
              <w:spacing w:line="259" w:lineRule="auto"/>
            </w:pPr>
            <w:r>
              <w:t xml:space="preserve">廣播媒介的規管及發牌制度、香港電台、電影分級制、對電影檢查監督和檢查員的決定提出上訴、管制淫褻及不雅物品及管理圖書館和博物館 </w:t>
            </w:r>
          </w:p>
        </w:tc>
      </w:tr>
      <w:tr w:rsidR="00B12C2E" w:rsidTr="0014424C">
        <w:trPr>
          <w:trHeight w:val="417"/>
        </w:trPr>
        <w:tc>
          <w:tcPr>
            <w:tcW w:w="1603" w:type="dxa"/>
            <w:tcBorders>
              <w:top w:val="nil"/>
              <w:left w:val="nil"/>
              <w:bottom w:val="nil"/>
              <w:right w:val="nil"/>
            </w:tcBorders>
            <w:vAlign w:val="bottom"/>
          </w:tcPr>
          <w:p w:rsidR="00B12C2E" w:rsidRDefault="00B12C2E" w:rsidP="0014424C">
            <w:pPr>
              <w:spacing w:line="259" w:lineRule="auto"/>
            </w:pPr>
            <w:r>
              <w:t xml:space="preserve">21A </w:t>
            </w:r>
          </w:p>
        </w:tc>
        <w:tc>
          <w:tcPr>
            <w:tcW w:w="6738" w:type="dxa"/>
            <w:gridSpan w:val="2"/>
            <w:tcBorders>
              <w:top w:val="nil"/>
              <w:left w:val="nil"/>
              <w:bottom w:val="nil"/>
              <w:right w:val="nil"/>
            </w:tcBorders>
          </w:tcPr>
          <w:p w:rsidR="00B12C2E" w:rsidRDefault="00B12C2E" w:rsidP="0014424C">
            <w:pPr>
              <w:spacing w:line="259" w:lineRule="auto"/>
            </w:pPr>
            <w:r>
              <w:t xml:space="preserve">警隊使用隨身攝錄機 </w:t>
            </w:r>
          </w:p>
        </w:tc>
      </w:tr>
      <w:tr w:rsidR="00B12C2E" w:rsidTr="0014424C">
        <w:trPr>
          <w:gridAfter w:val="1"/>
          <w:wAfter w:w="68" w:type="dxa"/>
          <w:trHeight w:val="877"/>
        </w:trPr>
        <w:tc>
          <w:tcPr>
            <w:tcW w:w="1603" w:type="dxa"/>
            <w:tcBorders>
              <w:top w:val="nil"/>
              <w:left w:val="nil"/>
              <w:bottom w:val="nil"/>
              <w:right w:val="nil"/>
            </w:tcBorders>
          </w:tcPr>
          <w:p w:rsidR="00B12C2E" w:rsidRDefault="00B12C2E" w:rsidP="0014424C">
            <w:pPr>
              <w:spacing w:after="131" w:line="259" w:lineRule="auto"/>
            </w:pPr>
            <w:r>
              <w:lastRenderedPageBreak/>
              <w:t>附件</w:t>
            </w:r>
            <w:r>
              <w:rPr>
                <w:b/>
              </w:rPr>
              <w:t xml:space="preserve"> </w:t>
            </w:r>
          </w:p>
          <w:p w:rsidR="00B12C2E" w:rsidRDefault="00B12C2E" w:rsidP="0014424C">
            <w:pPr>
              <w:spacing w:line="259" w:lineRule="auto"/>
            </w:pPr>
            <w:r>
              <w:rPr>
                <w:b/>
              </w:rPr>
              <w:t xml:space="preserve"> </w:t>
            </w:r>
          </w:p>
        </w:tc>
        <w:tc>
          <w:tcPr>
            <w:tcW w:w="6670" w:type="dxa"/>
            <w:tcBorders>
              <w:top w:val="nil"/>
              <w:left w:val="nil"/>
              <w:bottom w:val="nil"/>
              <w:right w:val="nil"/>
            </w:tcBorders>
          </w:tcPr>
          <w:p w:rsidR="00B12C2E" w:rsidRDefault="00B12C2E" w:rsidP="0014424C">
            <w:pPr>
              <w:spacing w:line="259" w:lineRule="auto"/>
            </w:pPr>
            <w:r>
              <w:t xml:space="preserve"> </w:t>
            </w:r>
          </w:p>
        </w:tc>
      </w:tr>
      <w:tr w:rsidR="00B12C2E" w:rsidTr="0014424C">
        <w:trPr>
          <w:gridAfter w:val="1"/>
          <w:wAfter w:w="68" w:type="dxa"/>
          <w:trHeight w:val="831"/>
        </w:trPr>
        <w:tc>
          <w:tcPr>
            <w:tcW w:w="1603" w:type="dxa"/>
            <w:tcBorders>
              <w:top w:val="nil"/>
              <w:left w:val="nil"/>
              <w:bottom w:val="nil"/>
              <w:right w:val="nil"/>
            </w:tcBorders>
          </w:tcPr>
          <w:p w:rsidR="00B12C2E" w:rsidRDefault="00B12C2E" w:rsidP="0014424C">
            <w:pPr>
              <w:spacing w:line="259" w:lineRule="auto"/>
            </w:pPr>
            <w:r>
              <w:t xml:space="preserve">21B </w:t>
            </w:r>
          </w:p>
        </w:tc>
        <w:tc>
          <w:tcPr>
            <w:tcW w:w="6670" w:type="dxa"/>
            <w:tcBorders>
              <w:top w:val="nil"/>
              <w:left w:val="nil"/>
              <w:bottom w:val="nil"/>
              <w:right w:val="nil"/>
            </w:tcBorders>
          </w:tcPr>
          <w:p w:rsidR="00B12C2E" w:rsidRDefault="00B12C2E" w:rsidP="0014424C">
            <w:pPr>
              <w:spacing w:line="259" w:lineRule="auto"/>
            </w:pPr>
            <w:r>
              <w:t xml:space="preserve">有關根據公眾娛樂條例充公展示品、遊行期間籌款或收集簽名的攤位及政府總部外的公眾集會的情況 </w:t>
            </w:r>
          </w:p>
        </w:tc>
      </w:tr>
      <w:tr w:rsidR="00B12C2E" w:rsidTr="0014424C">
        <w:trPr>
          <w:gridAfter w:val="1"/>
          <w:wAfter w:w="68" w:type="dxa"/>
          <w:trHeight w:val="476"/>
        </w:trPr>
        <w:tc>
          <w:tcPr>
            <w:tcW w:w="1603" w:type="dxa"/>
            <w:tcBorders>
              <w:top w:val="nil"/>
              <w:left w:val="nil"/>
              <w:bottom w:val="nil"/>
              <w:right w:val="nil"/>
            </w:tcBorders>
          </w:tcPr>
          <w:p w:rsidR="00B12C2E" w:rsidRDefault="00B12C2E" w:rsidP="0014424C">
            <w:pPr>
              <w:spacing w:line="259" w:lineRule="auto"/>
            </w:pPr>
            <w:r>
              <w:t xml:space="preserve">22A </w:t>
            </w:r>
          </w:p>
        </w:tc>
        <w:tc>
          <w:tcPr>
            <w:tcW w:w="6670" w:type="dxa"/>
            <w:tcBorders>
              <w:top w:val="nil"/>
              <w:left w:val="nil"/>
              <w:bottom w:val="nil"/>
              <w:right w:val="nil"/>
            </w:tcBorders>
          </w:tcPr>
          <w:p w:rsidR="00B12C2E" w:rsidRDefault="00B12C2E" w:rsidP="0014424C">
            <w:pPr>
              <w:spacing w:line="259" w:lineRule="auto"/>
            </w:pPr>
            <w:r>
              <w:t xml:space="preserve">職工會數目與會員人數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22B </w:t>
            </w:r>
          </w:p>
        </w:tc>
        <w:tc>
          <w:tcPr>
            <w:tcW w:w="6670" w:type="dxa"/>
            <w:tcBorders>
              <w:top w:val="nil"/>
              <w:left w:val="nil"/>
              <w:bottom w:val="nil"/>
              <w:right w:val="nil"/>
            </w:tcBorders>
          </w:tcPr>
          <w:p w:rsidR="00B12C2E" w:rsidRDefault="00B12C2E" w:rsidP="0014424C">
            <w:pPr>
              <w:spacing w:line="259" w:lineRule="auto"/>
            </w:pPr>
            <w:r>
              <w:t xml:space="preserve">積極關注人權事宜的非政府機構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23A </w:t>
            </w:r>
          </w:p>
        </w:tc>
        <w:tc>
          <w:tcPr>
            <w:tcW w:w="6670" w:type="dxa"/>
            <w:tcBorders>
              <w:top w:val="nil"/>
              <w:left w:val="nil"/>
              <w:bottom w:val="nil"/>
              <w:right w:val="nil"/>
            </w:tcBorders>
          </w:tcPr>
          <w:p w:rsidR="00B12C2E" w:rsidRDefault="00B12C2E" w:rsidP="0014424C">
            <w:pPr>
              <w:spacing w:line="259" w:lineRule="auto"/>
            </w:pPr>
            <w:r>
              <w:t xml:space="preserve">家庭福利服務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23B </w:t>
            </w:r>
          </w:p>
        </w:tc>
        <w:tc>
          <w:tcPr>
            <w:tcW w:w="6670" w:type="dxa"/>
            <w:tcBorders>
              <w:top w:val="nil"/>
              <w:left w:val="nil"/>
              <w:bottom w:val="nil"/>
              <w:right w:val="nil"/>
            </w:tcBorders>
          </w:tcPr>
          <w:p w:rsidR="00B12C2E" w:rsidRDefault="00B12C2E" w:rsidP="0014424C">
            <w:pPr>
              <w:spacing w:line="259" w:lineRule="auto"/>
            </w:pPr>
            <w:r>
              <w:t xml:space="preserve">「單程證」制度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23C </w:t>
            </w:r>
          </w:p>
        </w:tc>
        <w:tc>
          <w:tcPr>
            <w:tcW w:w="6670" w:type="dxa"/>
            <w:tcBorders>
              <w:top w:val="nil"/>
              <w:left w:val="nil"/>
              <w:bottom w:val="nil"/>
              <w:right w:val="nil"/>
            </w:tcBorders>
          </w:tcPr>
          <w:p w:rsidR="00B12C2E" w:rsidRDefault="00B12C2E" w:rsidP="0014424C">
            <w:pPr>
              <w:spacing w:line="259" w:lineRule="auto"/>
            </w:pPr>
            <w:r>
              <w:t xml:space="preserve">內地新來港定居人士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24A </w:t>
            </w:r>
          </w:p>
        </w:tc>
        <w:tc>
          <w:tcPr>
            <w:tcW w:w="6670" w:type="dxa"/>
            <w:tcBorders>
              <w:top w:val="nil"/>
              <w:left w:val="nil"/>
              <w:bottom w:val="nil"/>
              <w:right w:val="nil"/>
            </w:tcBorders>
          </w:tcPr>
          <w:p w:rsidR="00B12C2E" w:rsidRDefault="00B12C2E" w:rsidP="0014424C">
            <w:pPr>
              <w:spacing w:line="259" w:lineRule="auto"/>
            </w:pPr>
            <w:r>
              <w:t xml:space="preserve">兒童服務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24B </w:t>
            </w:r>
          </w:p>
        </w:tc>
        <w:tc>
          <w:tcPr>
            <w:tcW w:w="6670" w:type="dxa"/>
            <w:tcBorders>
              <w:top w:val="nil"/>
              <w:left w:val="nil"/>
              <w:bottom w:val="nil"/>
              <w:right w:val="nil"/>
            </w:tcBorders>
          </w:tcPr>
          <w:p w:rsidR="00B12C2E" w:rsidRDefault="00B12C2E" w:rsidP="0014424C">
            <w:pPr>
              <w:spacing w:line="259" w:lineRule="auto"/>
            </w:pPr>
            <w:r>
              <w:t xml:space="preserve">虐待兒童及家庭暴力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24C </w:t>
            </w:r>
          </w:p>
        </w:tc>
        <w:tc>
          <w:tcPr>
            <w:tcW w:w="6670" w:type="dxa"/>
            <w:tcBorders>
              <w:top w:val="nil"/>
              <w:left w:val="nil"/>
              <w:bottom w:val="nil"/>
              <w:right w:val="nil"/>
            </w:tcBorders>
          </w:tcPr>
          <w:p w:rsidR="00B12C2E" w:rsidRDefault="00B12C2E" w:rsidP="0014424C">
            <w:pPr>
              <w:spacing w:line="259" w:lineRule="auto"/>
            </w:pPr>
            <w:r>
              <w:t xml:space="preserve">《兒童權利公約》及推廣兒童的權利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24D </w:t>
            </w:r>
          </w:p>
        </w:tc>
        <w:tc>
          <w:tcPr>
            <w:tcW w:w="6670" w:type="dxa"/>
            <w:tcBorders>
              <w:top w:val="nil"/>
              <w:left w:val="nil"/>
              <w:bottom w:val="nil"/>
              <w:right w:val="nil"/>
            </w:tcBorders>
          </w:tcPr>
          <w:p w:rsidR="00B12C2E" w:rsidRDefault="00B12C2E" w:rsidP="0014424C">
            <w:pPr>
              <w:spacing w:line="259" w:lineRule="auto"/>
            </w:pPr>
            <w:r>
              <w:t xml:space="preserve">性罪行紀錄查核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25A </w:t>
            </w:r>
          </w:p>
        </w:tc>
        <w:tc>
          <w:tcPr>
            <w:tcW w:w="6670" w:type="dxa"/>
            <w:tcBorders>
              <w:top w:val="nil"/>
              <w:left w:val="nil"/>
              <w:bottom w:val="nil"/>
              <w:right w:val="nil"/>
            </w:tcBorders>
          </w:tcPr>
          <w:p w:rsidR="00B12C2E" w:rsidRDefault="00B12C2E" w:rsidP="0014424C">
            <w:pPr>
              <w:spacing w:line="259" w:lineRule="auto"/>
              <w:jc w:val="both"/>
            </w:pPr>
            <w:r>
              <w:t xml:space="preserve">行政長官選舉、立法會選舉、區議會選舉及鄉村選舉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25B </w:t>
            </w:r>
          </w:p>
        </w:tc>
        <w:tc>
          <w:tcPr>
            <w:tcW w:w="6670" w:type="dxa"/>
            <w:tcBorders>
              <w:top w:val="nil"/>
              <w:left w:val="nil"/>
              <w:bottom w:val="nil"/>
              <w:right w:val="nil"/>
            </w:tcBorders>
          </w:tcPr>
          <w:p w:rsidR="00B12C2E" w:rsidRDefault="00B12C2E" w:rsidP="0014424C">
            <w:pPr>
              <w:spacing w:line="259" w:lineRule="auto"/>
            </w:pPr>
            <w:r>
              <w:t xml:space="preserve">政府諮詢及法定組織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26A </w:t>
            </w:r>
          </w:p>
        </w:tc>
        <w:tc>
          <w:tcPr>
            <w:tcW w:w="6670" w:type="dxa"/>
            <w:tcBorders>
              <w:top w:val="nil"/>
              <w:left w:val="nil"/>
              <w:bottom w:val="nil"/>
              <w:right w:val="nil"/>
            </w:tcBorders>
          </w:tcPr>
          <w:p w:rsidR="00B12C2E" w:rsidRDefault="00B12C2E" w:rsidP="0014424C">
            <w:pPr>
              <w:spacing w:line="259" w:lineRule="auto"/>
            </w:pPr>
            <w:r>
              <w:t xml:space="preserve">歧視法例檢討—八項需要優先處理的建議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26B </w:t>
            </w:r>
          </w:p>
        </w:tc>
        <w:tc>
          <w:tcPr>
            <w:tcW w:w="6670" w:type="dxa"/>
            <w:tcBorders>
              <w:top w:val="nil"/>
              <w:left w:val="nil"/>
              <w:bottom w:val="nil"/>
              <w:right w:val="nil"/>
            </w:tcBorders>
          </w:tcPr>
          <w:p w:rsidR="00B12C2E" w:rsidRDefault="00B12C2E" w:rsidP="0014424C">
            <w:pPr>
              <w:spacing w:line="259" w:lineRule="auto"/>
            </w:pPr>
            <w:r>
              <w:t xml:space="preserve">《種族歧視條例》（第602章）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26C </w:t>
            </w:r>
          </w:p>
        </w:tc>
        <w:tc>
          <w:tcPr>
            <w:tcW w:w="6670" w:type="dxa"/>
            <w:tcBorders>
              <w:top w:val="nil"/>
              <w:left w:val="nil"/>
              <w:bottom w:val="nil"/>
              <w:right w:val="nil"/>
            </w:tcBorders>
          </w:tcPr>
          <w:p w:rsidR="00B12C2E" w:rsidRDefault="00B12C2E" w:rsidP="0014424C">
            <w:pPr>
              <w:spacing w:line="259" w:lineRule="auto"/>
            </w:pPr>
            <w:r>
              <w:t xml:space="preserve">消除歧視性小眾諮詢小組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26D </w:t>
            </w:r>
          </w:p>
        </w:tc>
        <w:tc>
          <w:tcPr>
            <w:tcW w:w="6670" w:type="dxa"/>
            <w:tcBorders>
              <w:top w:val="nil"/>
              <w:left w:val="nil"/>
              <w:bottom w:val="nil"/>
              <w:right w:val="nil"/>
            </w:tcBorders>
          </w:tcPr>
          <w:p w:rsidR="00B12C2E" w:rsidRDefault="00B12C2E" w:rsidP="0014424C">
            <w:pPr>
              <w:spacing w:line="259" w:lineRule="auto"/>
            </w:pPr>
            <w:r>
              <w:t xml:space="preserve">性別承認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27A </w:t>
            </w:r>
          </w:p>
        </w:tc>
        <w:tc>
          <w:tcPr>
            <w:tcW w:w="6670" w:type="dxa"/>
            <w:tcBorders>
              <w:top w:val="nil"/>
              <w:left w:val="nil"/>
              <w:bottom w:val="nil"/>
              <w:right w:val="nil"/>
            </w:tcBorders>
          </w:tcPr>
          <w:p w:rsidR="00B12C2E" w:rsidRDefault="00B12C2E" w:rsidP="0014424C">
            <w:pPr>
              <w:spacing w:line="259" w:lineRule="auto"/>
            </w:pPr>
            <w:r>
              <w:t xml:space="preserve">有關非華語學生的教育—專業支援及撥款資助 </w:t>
            </w:r>
          </w:p>
        </w:tc>
      </w:tr>
      <w:tr w:rsidR="00B12C2E" w:rsidTr="0014424C">
        <w:trPr>
          <w:gridAfter w:val="1"/>
          <w:wAfter w:w="68" w:type="dxa"/>
          <w:trHeight w:val="461"/>
        </w:trPr>
        <w:tc>
          <w:tcPr>
            <w:tcW w:w="1603" w:type="dxa"/>
            <w:tcBorders>
              <w:top w:val="nil"/>
              <w:left w:val="nil"/>
              <w:bottom w:val="nil"/>
              <w:right w:val="nil"/>
            </w:tcBorders>
          </w:tcPr>
          <w:p w:rsidR="00B12C2E" w:rsidRDefault="00B12C2E" w:rsidP="0014424C">
            <w:pPr>
              <w:spacing w:line="259" w:lineRule="auto"/>
            </w:pPr>
            <w:r>
              <w:t xml:space="preserve">27B </w:t>
            </w:r>
          </w:p>
        </w:tc>
        <w:tc>
          <w:tcPr>
            <w:tcW w:w="6670" w:type="dxa"/>
            <w:tcBorders>
              <w:top w:val="nil"/>
              <w:left w:val="nil"/>
              <w:bottom w:val="nil"/>
              <w:right w:val="nil"/>
            </w:tcBorders>
          </w:tcPr>
          <w:p w:rsidR="00B12C2E" w:rsidRDefault="00B12C2E" w:rsidP="0014424C">
            <w:pPr>
              <w:spacing w:line="259" w:lineRule="auto"/>
            </w:pPr>
            <w:r>
              <w:t xml:space="preserve">有關非華語學生的教育—本地幼稚園 </w:t>
            </w:r>
          </w:p>
        </w:tc>
      </w:tr>
      <w:tr w:rsidR="00B12C2E" w:rsidTr="0014424C">
        <w:trPr>
          <w:gridAfter w:val="1"/>
          <w:wAfter w:w="68" w:type="dxa"/>
          <w:trHeight w:val="473"/>
        </w:trPr>
        <w:tc>
          <w:tcPr>
            <w:tcW w:w="1603" w:type="dxa"/>
            <w:tcBorders>
              <w:top w:val="nil"/>
              <w:left w:val="nil"/>
              <w:bottom w:val="nil"/>
              <w:right w:val="nil"/>
            </w:tcBorders>
          </w:tcPr>
          <w:p w:rsidR="00B12C2E" w:rsidRDefault="00B12C2E" w:rsidP="0014424C">
            <w:pPr>
              <w:spacing w:line="259" w:lineRule="auto"/>
            </w:pPr>
            <w:r>
              <w:t xml:space="preserve">27C </w:t>
            </w:r>
          </w:p>
        </w:tc>
        <w:tc>
          <w:tcPr>
            <w:tcW w:w="6670" w:type="dxa"/>
            <w:tcBorders>
              <w:top w:val="nil"/>
              <w:left w:val="nil"/>
              <w:bottom w:val="nil"/>
              <w:right w:val="nil"/>
            </w:tcBorders>
          </w:tcPr>
          <w:p w:rsidR="00B12C2E" w:rsidRDefault="00B12C2E" w:rsidP="0014424C">
            <w:pPr>
              <w:spacing w:line="259" w:lineRule="auto"/>
            </w:pPr>
            <w:r>
              <w:t xml:space="preserve">加入公職 </w:t>
            </w:r>
          </w:p>
        </w:tc>
      </w:tr>
      <w:tr w:rsidR="00B12C2E" w:rsidTr="0014424C">
        <w:trPr>
          <w:gridAfter w:val="1"/>
          <w:wAfter w:w="68" w:type="dxa"/>
          <w:trHeight w:val="389"/>
        </w:trPr>
        <w:tc>
          <w:tcPr>
            <w:tcW w:w="1603" w:type="dxa"/>
            <w:tcBorders>
              <w:top w:val="nil"/>
              <w:left w:val="nil"/>
              <w:bottom w:val="nil"/>
              <w:right w:val="nil"/>
            </w:tcBorders>
          </w:tcPr>
          <w:p w:rsidR="00B12C2E" w:rsidRDefault="00B12C2E" w:rsidP="0014424C">
            <w:pPr>
              <w:spacing w:line="259" w:lineRule="auto"/>
            </w:pPr>
            <w:r>
              <w:t xml:space="preserve">27D </w:t>
            </w:r>
          </w:p>
        </w:tc>
        <w:tc>
          <w:tcPr>
            <w:tcW w:w="6670" w:type="dxa"/>
            <w:tcBorders>
              <w:top w:val="nil"/>
              <w:left w:val="nil"/>
              <w:bottom w:val="nil"/>
              <w:right w:val="nil"/>
            </w:tcBorders>
          </w:tcPr>
          <w:p w:rsidR="00B12C2E" w:rsidRDefault="00B12C2E" w:rsidP="0014424C">
            <w:pPr>
              <w:spacing w:line="259" w:lineRule="auto"/>
              <w:jc w:val="both"/>
            </w:pPr>
            <w:r>
              <w:t>《促進種族平等行政指引》、支援少數族裔人士的服</w:t>
            </w:r>
          </w:p>
        </w:tc>
      </w:tr>
    </w:tbl>
    <w:p w:rsidR="00B12C2E" w:rsidRDefault="00B12C2E" w:rsidP="00B12C2E">
      <w:pPr>
        <w:spacing w:after="118"/>
        <w:ind w:left="1613" w:right="1"/>
      </w:pPr>
      <w:r>
        <w:t xml:space="preserve">務，及公眾教育及宣傳 </w:t>
      </w:r>
    </w:p>
    <w:p w:rsidR="00B12C2E" w:rsidRDefault="00B12C2E" w:rsidP="00B12C2E">
      <w:pPr>
        <w:spacing w:after="49" w:line="259" w:lineRule="auto"/>
        <w:ind w:left="3948"/>
        <w:jc w:val="center"/>
      </w:pPr>
      <w:r>
        <w:rPr>
          <w:b/>
        </w:rPr>
        <w:t xml:space="preserve"> </w:t>
      </w:r>
    </w:p>
    <w:p w:rsidR="00B12C2E" w:rsidRDefault="00B12C2E" w:rsidP="00B12C2E">
      <w:pPr>
        <w:spacing w:line="259" w:lineRule="auto"/>
        <w:ind w:left="3948"/>
        <w:jc w:val="center"/>
      </w:pPr>
      <w:r>
        <w:rPr>
          <w:b/>
        </w:rPr>
        <w:t xml:space="preserve"> </w:t>
      </w:r>
    </w:p>
    <w:p w:rsidR="00B12C2E" w:rsidRDefault="00B12C2E" w:rsidP="00B12C2E">
      <w:pPr>
        <w:spacing w:after="8" w:line="259" w:lineRule="auto"/>
      </w:pPr>
      <w:r>
        <w:rPr>
          <w:sz w:val="2"/>
        </w:rPr>
        <w:t xml:space="preserve"> </w:t>
      </w:r>
    </w:p>
    <w:tbl>
      <w:tblPr>
        <w:tblStyle w:val="TableGrid0"/>
        <w:tblW w:w="8253" w:type="dxa"/>
        <w:tblInd w:w="0" w:type="dxa"/>
        <w:tblCellMar>
          <w:top w:w="23" w:type="dxa"/>
        </w:tblCellMar>
        <w:tblLook w:val="04A0" w:firstRow="1" w:lastRow="0" w:firstColumn="1" w:lastColumn="0" w:noHBand="0" w:noVBand="1"/>
      </w:tblPr>
      <w:tblGrid>
        <w:gridCol w:w="1089"/>
        <w:gridCol w:w="7945"/>
      </w:tblGrid>
      <w:tr w:rsidR="00B12C2E" w:rsidTr="0014424C">
        <w:trPr>
          <w:trHeight w:val="734"/>
        </w:trPr>
        <w:tc>
          <w:tcPr>
            <w:tcW w:w="2725" w:type="dxa"/>
            <w:tcBorders>
              <w:top w:val="nil"/>
              <w:left w:val="nil"/>
              <w:bottom w:val="nil"/>
              <w:right w:val="nil"/>
            </w:tcBorders>
          </w:tcPr>
          <w:p w:rsidR="00B12C2E" w:rsidRDefault="00B12C2E" w:rsidP="0014424C">
            <w:pPr>
              <w:spacing w:line="259" w:lineRule="auto"/>
            </w:pPr>
            <w:r>
              <w:t>簡稱對照表</w:t>
            </w:r>
            <w:r>
              <w:rPr>
                <w:b/>
              </w:rPr>
              <w:t xml:space="preserve"> </w:t>
            </w:r>
          </w:p>
          <w:p w:rsidR="00B12C2E" w:rsidRDefault="00B12C2E" w:rsidP="0014424C">
            <w:pPr>
              <w:spacing w:line="259" w:lineRule="auto"/>
            </w:pPr>
            <w:r>
              <w:t xml:space="preserve"> </w:t>
            </w:r>
          </w:p>
        </w:tc>
        <w:tc>
          <w:tcPr>
            <w:tcW w:w="5528" w:type="dxa"/>
            <w:tcBorders>
              <w:top w:val="nil"/>
              <w:left w:val="nil"/>
              <w:bottom w:val="nil"/>
              <w:right w:val="nil"/>
            </w:tcBorders>
          </w:tcPr>
          <w:p w:rsidR="00B12C2E" w:rsidRDefault="00B12C2E" w:rsidP="0014424C">
            <w:pPr>
              <w:spacing w:line="259" w:lineRule="auto"/>
            </w:pPr>
            <w:r>
              <w:rPr>
                <w:b/>
                <w:color w:val="0C1CB4"/>
              </w:rPr>
              <w:t xml:space="preserve"> </w:t>
            </w:r>
          </w:p>
        </w:tc>
      </w:tr>
      <w:tr w:rsidR="00B12C2E" w:rsidTr="0014424C">
        <w:trPr>
          <w:trHeight w:val="412"/>
        </w:trPr>
        <w:tc>
          <w:tcPr>
            <w:tcW w:w="2725" w:type="dxa"/>
            <w:tcBorders>
              <w:top w:val="nil"/>
              <w:left w:val="nil"/>
              <w:bottom w:val="nil"/>
              <w:right w:val="nil"/>
            </w:tcBorders>
          </w:tcPr>
          <w:p w:rsidR="00B12C2E" w:rsidRDefault="00B12C2E" w:rsidP="0014424C">
            <w:pPr>
              <w:spacing w:line="259" w:lineRule="auto"/>
            </w:pPr>
            <w:r>
              <w:t xml:space="preserve">《公約》 </w:t>
            </w:r>
          </w:p>
        </w:tc>
        <w:tc>
          <w:tcPr>
            <w:tcW w:w="5528" w:type="dxa"/>
            <w:tcBorders>
              <w:top w:val="nil"/>
              <w:left w:val="nil"/>
              <w:bottom w:val="nil"/>
              <w:right w:val="nil"/>
            </w:tcBorders>
          </w:tcPr>
          <w:p w:rsidR="00B12C2E" w:rsidRDefault="00B12C2E" w:rsidP="0014424C">
            <w:pPr>
              <w:spacing w:line="259" w:lineRule="auto"/>
            </w:pPr>
            <w:r>
              <w:t xml:space="preserve">《公民權利和政治權利國際公約》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《私隱條例》 </w:t>
            </w:r>
          </w:p>
        </w:tc>
        <w:tc>
          <w:tcPr>
            <w:tcW w:w="5528" w:type="dxa"/>
            <w:tcBorders>
              <w:top w:val="nil"/>
              <w:left w:val="nil"/>
              <w:bottom w:val="nil"/>
              <w:right w:val="nil"/>
            </w:tcBorders>
          </w:tcPr>
          <w:p w:rsidR="00B12C2E" w:rsidRDefault="00B12C2E" w:rsidP="0014424C">
            <w:pPr>
              <w:spacing w:line="259" w:lineRule="auto"/>
            </w:pPr>
            <w:r>
              <w:t xml:space="preserve">《個人資料（私隱）條例》（第486章）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《指引》 </w:t>
            </w:r>
          </w:p>
        </w:tc>
        <w:tc>
          <w:tcPr>
            <w:tcW w:w="5528" w:type="dxa"/>
            <w:tcBorders>
              <w:top w:val="nil"/>
              <w:left w:val="nil"/>
              <w:bottom w:val="nil"/>
              <w:right w:val="nil"/>
            </w:tcBorders>
          </w:tcPr>
          <w:p w:rsidR="00B12C2E" w:rsidRDefault="00B12C2E" w:rsidP="0014424C">
            <w:pPr>
              <w:spacing w:line="259" w:lineRule="auto"/>
            </w:pPr>
            <w:r>
              <w:t xml:space="preserve">《促進種族平等行政指引》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lastRenderedPageBreak/>
              <w:t xml:space="preserve">《基本法》 </w:t>
            </w:r>
          </w:p>
        </w:tc>
        <w:tc>
          <w:tcPr>
            <w:tcW w:w="5528" w:type="dxa"/>
            <w:tcBorders>
              <w:top w:val="nil"/>
              <w:left w:val="nil"/>
              <w:bottom w:val="nil"/>
              <w:right w:val="nil"/>
            </w:tcBorders>
          </w:tcPr>
          <w:p w:rsidR="00B12C2E" w:rsidRDefault="00B12C2E" w:rsidP="0014424C">
            <w:pPr>
              <w:spacing w:line="259" w:lineRule="auto"/>
              <w:jc w:val="both"/>
            </w:pPr>
            <w:r>
              <w:t xml:space="preserve">《中華人民共和國香港特別行政區基本法》 </w:t>
            </w:r>
          </w:p>
        </w:tc>
      </w:tr>
      <w:tr w:rsidR="00B12C2E" w:rsidTr="0014424C">
        <w:trPr>
          <w:trHeight w:val="854"/>
        </w:trPr>
        <w:tc>
          <w:tcPr>
            <w:tcW w:w="2725" w:type="dxa"/>
            <w:tcBorders>
              <w:top w:val="nil"/>
              <w:left w:val="nil"/>
              <w:bottom w:val="nil"/>
              <w:right w:val="nil"/>
            </w:tcBorders>
          </w:tcPr>
          <w:p w:rsidR="00B12C2E" w:rsidRDefault="00B12C2E" w:rsidP="0014424C">
            <w:pPr>
              <w:spacing w:line="259" w:lineRule="auto"/>
            </w:pPr>
            <w:r>
              <w:t xml:space="preserve">《酷刑公約》 </w:t>
            </w:r>
          </w:p>
        </w:tc>
        <w:tc>
          <w:tcPr>
            <w:tcW w:w="5528" w:type="dxa"/>
            <w:tcBorders>
              <w:top w:val="nil"/>
              <w:left w:val="nil"/>
              <w:bottom w:val="nil"/>
              <w:right w:val="nil"/>
            </w:tcBorders>
          </w:tcPr>
          <w:p w:rsidR="00B12C2E" w:rsidRDefault="00B12C2E" w:rsidP="0014424C">
            <w:pPr>
              <w:spacing w:line="259" w:lineRule="auto"/>
            </w:pPr>
            <w:r>
              <w:t xml:space="preserve">《禁止酷刑和其他殘忍、不人道或有辱人格的待遇或處罰公約》 </w:t>
            </w:r>
          </w:p>
        </w:tc>
      </w:tr>
      <w:tr w:rsidR="00B12C2E" w:rsidTr="0014424C">
        <w:trPr>
          <w:trHeight w:val="1222"/>
        </w:trPr>
        <w:tc>
          <w:tcPr>
            <w:tcW w:w="2725" w:type="dxa"/>
            <w:tcBorders>
              <w:top w:val="nil"/>
              <w:left w:val="nil"/>
              <w:bottom w:val="nil"/>
              <w:right w:val="nil"/>
            </w:tcBorders>
          </w:tcPr>
          <w:p w:rsidR="00B12C2E" w:rsidRDefault="00B12C2E" w:rsidP="0014424C">
            <w:pPr>
              <w:spacing w:line="259" w:lineRule="auto"/>
            </w:pPr>
            <w:r>
              <w:t xml:space="preserve">「8.31決定」 </w:t>
            </w:r>
          </w:p>
        </w:tc>
        <w:tc>
          <w:tcPr>
            <w:tcW w:w="5528" w:type="dxa"/>
            <w:tcBorders>
              <w:top w:val="nil"/>
              <w:left w:val="nil"/>
              <w:bottom w:val="nil"/>
              <w:right w:val="nil"/>
            </w:tcBorders>
          </w:tcPr>
          <w:p w:rsidR="00B12C2E" w:rsidRDefault="00B12C2E" w:rsidP="0014424C">
            <w:pPr>
              <w:spacing w:line="259" w:lineRule="auto"/>
            </w:pPr>
            <w:r>
              <w:t xml:space="preserve">全國人大常委會在2014年8月31日通過《關於香港特別行政區行政長官普選問題和2016年立法會產生辦法的決定》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「單程證」 </w:t>
            </w:r>
          </w:p>
        </w:tc>
        <w:tc>
          <w:tcPr>
            <w:tcW w:w="5528" w:type="dxa"/>
            <w:tcBorders>
              <w:top w:val="nil"/>
              <w:left w:val="nil"/>
              <w:bottom w:val="nil"/>
              <w:right w:val="nil"/>
            </w:tcBorders>
          </w:tcPr>
          <w:p w:rsidR="00B12C2E" w:rsidRDefault="00B12C2E" w:rsidP="0014424C">
            <w:pPr>
              <w:spacing w:line="259" w:lineRule="auto"/>
            </w:pPr>
            <w:r>
              <w:t xml:space="preserve">《前往港澳通行證》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「雙程證」 </w:t>
            </w:r>
          </w:p>
        </w:tc>
        <w:tc>
          <w:tcPr>
            <w:tcW w:w="5528" w:type="dxa"/>
            <w:tcBorders>
              <w:top w:val="nil"/>
              <w:left w:val="nil"/>
              <w:bottom w:val="nil"/>
              <w:right w:val="nil"/>
            </w:tcBorders>
          </w:tcPr>
          <w:p w:rsidR="00B12C2E" w:rsidRDefault="00B12C2E" w:rsidP="0014424C">
            <w:pPr>
              <w:spacing w:line="259" w:lineRule="auto"/>
            </w:pPr>
            <w:r>
              <w:t xml:space="preserve">《往來港澳通行證》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「學習架構」 </w:t>
            </w:r>
          </w:p>
        </w:tc>
        <w:tc>
          <w:tcPr>
            <w:tcW w:w="5528" w:type="dxa"/>
            <w:tcBorders>
              <w:top w:val="nil"/>
              <w:left w:val="nil"/>
              <w:bottom w:val="nil"/>
              <w:right w:val="nil"/>
            </w:tcBorders>
          </w:tcPr>
          <w:p w:rsidR="00B12C2E" w:rsidRDefault="00B12C2E" w:rsidP="0014424C">
            <w:pPr>
              <w:spacing w:line="259" w:lineRule="auto"/>
            </w:pPr>
            <w:r>
              <w:t xml:space="preserve">「中國語文課程第二語言學習架構」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入境處 </w:t>
            </w:r>
          </w:p>
        </w:tc>
        <w:tc>
          <w:tcPr>
            <w:tcW w:w="5528" w:type="dxa"/>
            <w:tcBorders>
              <w:top w:val="nil"/>
              <w:left w:val="nil"/>
              <w:bottom w:val="nil"/>
              <w:right w:val="nil"/>
            </w:tcBorders>
          </w:tcPr>
          <w:p w:rsidR="00B12C2E" w:rsidRDefault="00B12C2E" w:rsidP="0014424C">
            <w:pPr>
              <w:spacing w:line="259" w:lineRule="auto"/>
            </w:pPr>
            <w:r>
              <w:t xml:space="preserve">入境事務處 </w:t>
            </w:r>
          </w:p>
        </w:tc>
      </w:tr>
      <w:tr w:rsidR="00B12C2E" w:rsidTr="0014424C">
        <w:trPr>
          <w:trHeight w:val="855"/>
        </w:trPr>
        <w:tc>
          <w:tcPr>
            <w:tcW w:w="2725" w:type="dxa"/>
            <w:tcBorders>
              <w:top w:val="nil"/>
              <w:left w:val="nil"/>
              <w:bottom w:val="nil"/>
              <w:right w:val="nil"/>
            </w:tcBorders>
          </w:tcPr>
          <w:p w:rsidR="00B12C2E" w:rsidRDefault="00B12C2E" w:rsidP="0014424C">
            <w:pPr>
              <w:spacing w:line="259" w:lineRule="auto"/>
            </w:pPr>
            <w:r>
              <w:t xml:space="preserve">上次報告 </w:t>
            </w:r>
          </w:p>
        </w:tc>
        <w:tc>
          <w:tcPr>
            <w:tcW w:w="5528" w:type="dxa"/>
            <w:tcBorders>
              <w:top w:val="nil"/>
              <w:left w:val="nil"/>
              <w:bottom w:val="nil"/>
              <w:right w:val="nil"/>
            </w:tcBorders>
          </w:tcPr>
          <w:p w:rsidR="00B12C2E" w:rsidRDefault="00B12C2E" w:rsidP="0014424C">
            <w:pPr>
              <w:spacing w:line="259" w:lineRule="auto"/>
            </w:pPr>
            <w:r>
              <w:t xml:space="preserve">2011年5月參照《公約》提交的香港特區第三次報告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上次審議結論 </w:t>
            </w:r>
          </w:p>
        </w:tc>
        <w:tc>
          <w:tcPr>
            <w:tcW w:w="5528" w:type="dxa"/>
            <w:tcBorders>
              <w:top w:val="nil"/>
              <w:left w:val="nil"/>
              <w:bottom w:val="nil"/>
              <w:right w:val="nil"/>
            </w:tcBorders>
          </w:tcPr>
          <w:p w:rsidR="00B12C2E" w:rsidRDefault="00B12C2E" w:rsidP="0014424C">
            <w:pPr>
              <w:spacing w:line="259" w:lineRule="auto"/>
            </w:pPr>
            <w:r>
              <w:t xml:space="preserve">委員會於2013年3月26日通過的審議結論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上訴法庭 </w:t>
            </w:r>
          </w:p>
        </w:tc>
        <w:tc>
          <w:tcPr>
            <w:tcW w:w="5528" w:type="dxa"/>
            <w:tcBorders>
              <w:top w:val="nil"/>
              <w:left w:val="nil"/>
              <w:bottom w:val="nil"/>
              <w:right w:val="nil"/>
            </w:tcBorders>
          </w:tcPr>
          <w:p w:rsidR="00B12C2E" w:rsidRDefault="00B12C2E" w:rsidP="0014424C">
            <w:pPr>
              <w:spacing w:line="259" w:lineRule="auto"/>
            </w:pPr>
            <w:r>
              <w:t xml:space="preserve">高等法院上訴法庭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工作小組 </w:t>
            </w:r>
          </w:p>
        </w:tc>
        <w:tc>
          <w:tcPr>
            <w:tcW w:w="5528" w:type="dxa"/>
            <w:tcBorders>
              <w:top w:val="nil"/>
              <w:left w:val="nil"/>
              <w:bottom w:val="nil"/>
              <w:right w:val="nil"/>
            </w:tcBorders>
          </w:tcPr>
          <w:p w:rsidR="00B12C2E" w:rsidRDefault="00B12C2E" w:rsidP="0014424C">
            <w:pPr>
              <w:spacing w:line="259" w:lineRule="auto"/>
            </w:pPr>
            <w:r>
              <w:t xml:space="preserve">性別承認跨部門工作小組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公署 </w:t>
            </w:r>
          </w:p>
        </w:tc>
        <w:tc>
          <w:tcPr>
            <w:tcW w:w="5528" w:type="dxa"/>
            <w:tcBorders>
              <w:top w:val="nil"/>
              <w:left w:val="nil"/>
              <w:bottom w:val="nil"/>
              <w:right w:val="nil"/>
            </w:tcBorders>
          </w:tcPr>
          <w:p w:rsidR="00B12C2E" w:rsidRDefault="00B12C2E" w:rsidP="0014424C">
            <w:pPr>
              <w:spacing w:line="259" w:lineRule="auto"/>
            </w:pPr>
            <w:r>
              <w:t xml:space="preserve">個人資料私隱專員公署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全國人大常委會 </w:t>
            </w:r>
          </w:p>
        </w:tc>
        <w:tc>
          <w:tcPr>
            <w:tcW w:w="5528" w:type="dxa"/>
            <w:tcBorders>
              <w:top w:val="nil"/>
              <w:left w:val="nil"/>
              <w:bottom w:val="nil"/>
              <w:right w:val="nil"/>
            </w:tcBorders>
          </w:tcPr>
          <w:p w:rsidR="00B12C2E" w:rsidRDefault="00B12C2E" w:rsidP="0014424C">
            <w:pPr>
              <w:spacing w:line="259" w:lineRule="auto"/>
            </w:pPr>
            <w:r>
              <w:t xml:space="preserve">全國人民代表大會常務委員會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外傭 </w:t>
            </w:r>
          </w:p>
        </w:tc>
        <w:tc>
          <w:tcPr>
            <w:tcW w:w="5528" w:type="dxa"/>
            <w:tcBorders>
              <w:top w:val="nil"/>
              <w:left w:val="nil"/>
              <w:bottom w:val="nil"/>
              <w:right w:val="nil"/>
            </w:tcBorders>
          </w:tcPr>
          <w:p w:rsidR="00B12C2E" w:rsidRDefault="00B12C2E" w:rsidP="0014424C">
            <w:pPr>
              <w:spacing w:line="259" w:lineRule="auto"/>
            </w:pPr>
            <w:r>
              <w:t xml:space="preserve">外籍家庭傭工 </w:t>
            </w:r>
          </w:p>
        </w:tc>
      </w:tr>
      <w:tr w:rsidR="00B12C2E" w:rsidTr="0014424C">
        <w:trPr>
          <w:trHeight w:val="488"/>
        </w:trPr>
        <w:tc>
          <w:tcPr>
            <w:tcW w:w="2725" w:type="dxa"/>
            <w:tcBorders>
              <w:top w:val="nil"/>
              <w:left w:val="nil"/>
              <w:bottom w:val="nil"/>
              <w:right w:val="nil"/>
            </w:tcBorders>
          </w:tcPr>
          <w:p w:rsidR="00B12C2E" w:rsidRDefault="00B12C2E" w:rsidP="0014424C">
            <w:pPr>
              <w:spacing w:line="259" w:lineRule="auto"/>
            </w:pPr>
            <w:r>
              <w:t xml:space="preserve">平機會 </w:t>
            </w:r>
          </w:p>
        </w:tc>
        <w:tc>
          <w:tcPr>
            <w:tcW w:w="5528" w:type="dxa"/>
            <w:tcBorders>
              <w:top w:val="nil"/>
              <w:left w:val="nil"/>
              <w:bottom w:val="nil"/>
              <w:right w:val="nil"/>
            </w:tcBorders>
          </w:tcPr>
          <w:p w:rsidR="00B12C2E" w:rsidRDefault="00B12C2E" w:rsidP="0014424C">
            <w:pPr>
              <w:spacing w:line="259" w:lineRule="auto"/>
            </w:pPr>
            <w:r>
              <w:t xml:space="preserve">平等機會委員會 </w:t>
            </w:r>
          </w:p>
        </w:tc>
      </w:tr>
      <w:tr w:rsidR="00B12C2E" w:rsidTr="0014424C">
        <w:trPr>
          <w:trHeight w:val="488"/>
        </w:trPr>
        <w:tc>
          <w:tcPr>
            <w:tcW w:w="2725" w:type="dxa"/>
            <w:tcBorders>
              <w:top w:val="nil"/>
              <w:left w:val="nil"/>
              <w:bottom w:val="nil"/>
              <w:right w:val="nil"/>
            </w:tcBorders>
          </w:tcPr>
          <w:p w:rsidR="00B12C2E" w:rsidRDefault="00B12C2E" w:rsidP="0014424C">
            <w:pPr>
              <w:spacing w:line="259" w:lineRule="auto"/>
            </w:pPr>
            <w:r>
              <w:t xml:space="preserve">本報告 </w:t>
            </w:r>
          </w:p>
        </w:tc>
        <w:tc>
          <w:tcPr>
            <w:tcW w:w="5528" w:type="dxa"/>
            <w:tcBorders>
              <w:top w:val="nil"/>
              <w:left w:val="nil"/>
              <w:bottom w:val="nil"/>
              <w:right w:val="nil"/>
            </w:tcBorders>
          </w:tcPr>
          <w:p w:rsidR="00B12C2E" w:rsidRDefault="00B12C2E" w:rsidP="0014424C">
            <w:pPr>
              <w:spacing w:line="259" w:lineRule="auto"/>
            </w:pPr>
            <w:r>
              <w:t xml:space="preserve">參照《公約》提交的香港特區第四次報告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再培訓局 </w:t>
            </w:r>
          </w:p>
        </w:tc>
        <w:tc>
          <w:tcPr>
            <w:tcW w:w="5528" w:type="dxa"/>
            <w:tcBorders>
              <w:top w:val="nil"/>
              <w:left w:val="nil"/>
              <w:bottom w:val="nil"/>
              <w:right w:val="nil"/>
            </w:tcBorders>
          </w:tcPr>
          <w:p w:rsidR="00B12C2E" w:rsidRDefault="00B12C2E" w:rsidP="0014424C">
            <w:pPr>
              <w:spacing w:line="259" w:lineRule="auto"/>
            </w:pPr>
            <w:r>
              <w:t xml:space="preserve">僱員再培訓局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低津計劃 </w:t>
            </w:r>
          </w:p>
        </w:tc>
        <w:tc>
          <w:tcPr>
            <w:tcW w:w="5528" w:type="dxa"/>
            <w:tcBorders>
              <w:top w:val="nil"/>
              <w:left w:val="nil"/>
              <w:bottom w:val="nil"/>
              <w:right w:val="nil"/>
            </w:tcBorders>
          </w:tcPr>
          <w:p w:rsidR="00B12C2E" w:rsidRDefault="00B12C2E" w:rsidP="0014424C">
            <w:pPr>
              <w:spacing w:line="259" w:lineRule="auto"/>
            </w:pPr>
            <w:r>
              <w:t xml:space="preserve">在職家庭津貼計劃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社署 </w:t>
            </w:r>
          </w:p>
        </w:tc>
        <w:tc>
          <w:tcPr>
            <w:tcW w:w="5528" w:type="dxa"/>
            <w:tcBorders>
              <w:top w:val="nil"/>
              <w:left w:val="nil"/>
              <w:bottom w:val="nil"/>
              <w:right w:val="nil"/>
            </w:tcBorders>
          </w:tcPr>
          <w:p w:rsidR="00B12C2E" w:rsidRDefault="00B12C2E" w:rsidP="0014424C">
            <w:pPr>
              <w:spacing w:line="259" w:lineRule="auto"/>
            </w:pPr>
            <w:r>
              <w:t xml:space="preserve">社會福利署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私隱專員 </w:t>
            </w:r>
          </w:p>
        </w:tc>
        <w:tc>
          <w:tcPr>
            <w:tcW w:w="5528" w:type="dxa"/>
            <w:tcBorders>
              <w:top w:val="nil"/>
              <w:left w:val="nil"/>
              <w:bottom w:val="nil"/>
              <w:right w:val="nil"/>
            </w:tcBorders>
          </w:tcPr>
          <w:p w:rsidR="00B12C2E" w:rsidRDefault="00B12C2E" w:rsidP="0014424C">
            <w:pPr>
              <w:spacing w:line="259" w:lineRule="auto"/>
            </w:pPr>
            <w:r>
              <w:t xml:space="preserve">個人資料私隱專員 </w:t>
            </w:r>
          </w:p>
        </w:tc>
      </w:tr>
      <w:tr w:rsidR="00B12C2E" w:rsidTr="0014424C">
        <w:trPr>
          <w:trHeight w:val="399"/>
        </w:trPr>
        <w:tc>
          <w:tcPr>
            <w:tcW w:w="2725" w:type="dxa"/>
            <w:tcBorders>
              <w:top w:val="nil"/>
              <w:left w:val="nil"/>
              <w:bottom w:val="nil"/>
              <w:right w:val="nil"/>
            </w:tcBorders>
            <w:vAlign w:val="bottom"/>
          </w:tcPr>
          <w:p w:rsidR="00B12C2E" w:rsidRDefault="00B12C2E" w:rsidP="0014424C">
            <w:pPr>
              <w:spacing w:line="259" w:lineRule="auto"/>
            </w:pPr>
            <w:r>
              <w:t xml:space="preserve">委員會 </w:t>
            </w:r>
          </w:p>
        </w:tc>
        <w:tc>
          <w:tcPr>
            <w:tcW w:w="5528" w:type="dxa"/>
            <w:tcBorders>
              <w:top w:val="nil"/>
              <w:left w:val="nil"/>
              <w:bottom w:val="nil"/>
              <w:right w:val="nil"/>
            </w:tcBorders>
            <w:vAlign w:val="bottom"/>
          </w:tcPr>
          <w:p w:rsidR="00B12C2E" w:rsidRDefault="00B12C2E" w:rsidP="0014424C">
            <w:pPr>
              <w:spacing w:line="259" w:lineRule="auto"/>
            </w:pPr>
            <w:r>
              <w:t xml:space="preserve">人權事務委員會 </w:t>
            </w:r>
          </w:p>
        </w:tc>
      </w:tr>
      <w:tr w:rsidR="00B12C2E" w:rsidTr="0014424C">
        <w:trPr>
          <w:trHeight w:val="399"/>
        </w:trPr>
        <w:tc>
          <w:tcPr>
            <w:tcW w:w="2725" w:type="dxa"/>
            <w:tcBorders>
              <w:top w:val="nil"/>
              <w:left w:val="nil"/>
              <w:bottom w:val="nil"/>
              <w:right w:val="nil"/>
            </w:tcBorders>
          </w:tcPr>
          <w:p w:rsidR="00B12C2E" w:rsidRDefault="00B12C2E" w:rsidP="0014424C">
            <w:pPr>
              <w:spacing w:line="259" w:lineRule="auto"/>
            </w:pPr>
            <w:r>
              <w:t xml:space="preserve">居權證 </w:t>
            </w:r>
          </w:p>
        </w:tc>
        <w:tc>
          <w:tcPr>
            <w:tcW w:w="5528" w:type="dxa"/>
            <w:tcBorders>
              <w:top w:val="nil"/>
              <w:left w:val="nil"/>
              <w:bottom w:val="nil"/>
              <w:right w:val="nil"/>
            </w:tcBorders>
          </w:tcPr>
          <w:p w:rsidR="00B12C2E" w:rsidRDefault="00B12C2E" w:rsidP="0014424C">
            <w:pPr>
              <w:spacing w:line="259" w:lineRule="auto"/>
            </w:pPr>
            <w:r>
              <w:t xml:space="preserve">居留權證明書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法改會 </w:t>
            </w:r>
          </w:p>
        </w:tc>
        <w:tc>
          <w:tcPr>
            <w:tcW w:w="5528" w:type="dxa"/>
            <w:tcBorders>
              <w:top w:val="nil"/>
              <w:left w:val="nil"/>
              <w:bottom w:val="nil"/>
              <w:right w:val="nil"/>
            </w:tcBorders>
          </w:tcPr>
          <w:p w:rsidR="00B12C2E" w:rsidRDefault="00B12C2E" w:rsidP="0014424C">
            <w:pPr>
              <w:spacing w:line="259" w:lineRule="auto"/>
            </w:pPr>
            <w:r>
              <w:t xml:space="preserve">法律改革委員會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法援 </w:t>
            </w:r>
          </w:p>
        </w:tc>
        <w:tc>
          <w:tcPr>
            <w:tcW w:w="5528" w:type="dxa"/>
            <w:tcBorders>
              <w:top w:val="nil"/>
              <w:left w:val="nil"/>
              <w:bottom w:val="nil"/>
              <w:right w:val="nil"/>
            </w:tcBorders>
          </w:tcPr>
          <w:p w:rsidR="00B12C2E" w:rsidRDefault="00B12C2E" w:rsidP="0014424C">
            <w:pPr>
              <w:spacing w:line="259" w:lineRule="auto"/>
            </w:pPr>
            <w:r>
              <w:t xml:space="preserve">法律援助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法援局 </w:t>
            </w:r>
          </w:p>
        </w:tc>
        <w:tc>
          <w:tcPr>
            <w:tcW w:w="5528" w:type="dxa"/>
            <w:tcBorders>
              <w:top w:val="nil"/>
              <w:left w:val="nil"/>
              <w:bottom w:val="nil"/>
              <w:right w:val="nil"/>
            </w:tcBorders>
          </w:tcPr>
          <w:p w:rsidR="00B12C2E" w:rsidRDefault="00B12C2E" w:rsidP="0014424C">
            <w:pPr>
              <w:spacing w:line="259" w:lineRule="auto"/>
            </w:pPr>
            <w:r>
              <w:t xml:space="preserve">法律援助服務局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lastRenderedPageBreak/>
              <w:t xml:space="preserve">法援署 </w:t>
            </w:r>
          </w:p>
        </w:tc>
        <w:tc>
          <w:tcPr>
            <w:tcW w:w="5528" w:type="dxa"/>
            <w:tcBorders>
              <w:top w:val="nil"/>
              <w:left w:val="nil"/>
              <w:bottom w:val="nil"/>
              <w:right w:val="nil"/>
            </w:tcBorders>
          </w:tcPr>
          <w:p w:rsidR="00B12C2E" w:rsidRDefault="00B12C2E" w:rsidP="0014424C">
            <w:pPr>
              <w:spacing w:line="259" w:lineRule="auto"/>
            </w:pPr>
            <w:r>
              <w:t xml:space="preserve">法律援助署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服務課 </w:t>
            </w:r>
          </w:p>
        </w:tc>
        <w:tc>
          <w:tcPr>
            <w:tcW w:w="5528" w:type="dxa"/>
            <w:tcBorders>
              <w:top w:val="nil"/>
              <w:left w:val="nil"/>
              <w:bottom w:val="nil"/>
              <w:right w:val="nil"/>
            </w:tcBorders>
          </w:tcPr>
          <w:p w:rsidR="00B12C2E" w:rsidRDefault="00B12C2E" w:rsidP="0014424C">
            <w:pPr>
              <w:spacing w:line="259" w:lineRule="auto"/>
            </w:pPr>
            <w:r>
              <w:t xml:space="preserve">保護家庭及兒童服務課  </w:t>
            </w:r>
          </w:p>
        </w:tc>
      </w:tr>
      <w:tr w:rsidR="00B12C2E" w:rsidTr="0014424C">
        <w:trPr>
          <w:trHeight w:val="487"/>
        </w:trPr>
        <w:tc>
          <w:tcPr>
            <w:tcW w:w="2725" w:type="dxa"/>
            <w:tcBorders>
              <w:top w:val="nil"/>
              <w:left w:val="nil"/>
              <w:bottom w:val="nil"/>
              <w:right w:val="nil"/>
            </w:tcBorders>
          </w:tcPr>
          <w:p w:rsidR="00B12C2E" w:rsidRDefault="00EF0872" w:rsidP="0014424C">
            <w:pPr>
              <w:spacing w:line="259" w:lineRule="auto"/>
            </w:pPr>
            <w:hyperlink r:id="rId20">
              <w:r w:rsidR="00B12C2E">
                <w:t>食環署</w:t>
              </w:r>
            </w:hyperlink>
            <w:hyperlink r:id="rId21">
              <w:r w:rsidR="00B12C2E">
                <w:t xml:space="preserve"> </w:t>
              </w:r>
            </w:hyperlink>
          </w:p>
        </w:tc>
        <w:tc>
          <w:tcPr>
            <w:tcW w:w="5528" w:type="dxa"/>
            <w:tcBorders>
              <w:top w:val="nil"/>
              <w:left w:val="nil"/>
              <w:bottom w:val="nil"/>
              <w:right w:val="nil"/>
            </w:tcBorders>
          </w:tcPr>
          <w:p w:rsidR="00B12C2E" w:rsidRDefault="00EF0872" w:rsidP="0014424C">
            <w:pPr>
              <w:spacing w:line="259" w:lineRule="auto"/>
            </w:pPr>
            <w:hyperlink r:id="rId22">
              <w:r w:rsidR="00B12C2E">
                <w:t>食物環境衞生署</w:t>
              </w:r>
            </w:hyperlink>
            <w:hyperlink r:id="rId23">
              <w:r w:rsidR="00B12C2E">
                <w:t xml:space="preserve"> </w:t>
              </w:r>
            </w:hyperlink>
          </w:p>
        </w:tc>
      </w:tr>
      <w:tr w:rsidR="00B12C2E" w:rsidTr="0014424C">
        <w:trPr>
          <w:trHeight w:val="488"/>
        </w:trPr>
        <w:tc>
          <w:tcPr>
            <w:tcW w:w="2725" w:type="dxa"/>
            <w:tcBorders>
              <w:top w:val="nil"/>
              <w:left w:val="nil"/>
              <w:bottom w:val="nil"/>
              <w:right w:val="nil"/>
            </w:tcBorders>
          </w:tcPr>
          <w:p w:rsidR="00B12C2E" w:rsidRDefault="00B12C2E" w:rsidP="0014424C">
            <w:pPr>
              <w:spacing w:line="259" w:lineRule="auto"/>
            </w:pPr>
            <w:r>
              <w:t xml:space="preserve">香港特區 </w:t>
            </w:r>
          </w:p>
        </w:tc>
        <w:tc>
          <w:tcPr>
            <w:tcW w:w="5528" w:type="dxa"/>
            <w:tcBorders>
              <w:top w:val="nil"/>
              <w:left w:val="nil"/>
              <w:bottom w:val="nil"/>
              <w:right w:val="nil"/>
            </w:tcBorders>
          </w:tcPr>
          <w:p w:rsidR="00B12C2E" w:rsidRDefault="00B12C2E" w:rsidP="0014424C">
            <w:pPr>
              <w:spacing w:line="259" w:lineRule="auto"/>
            </w:pPr>
            <w:r>
              <w:t xml:space="preserve">中華人民共和國香港特別行政區 </w:t>
            </w:r>
          </w:p>
        </w:tc>
      </w:tr>
      <w:tr w:rsidR="00B12C2E" w:rsidTr="0014424C">
        <w:trPr>
          <w:trHeight w:val="488"/>
        </w:trPr>
        <w:tc>
          <w:tcPr>
            <w:tcW w:w="2725" w:type="dxa"/>
            <w:tcBorders>
              <w:top w:val="nil"/>
              <w:left w:val="nil"/>
              <w:bottom w:val="nil"/>
              <w:right w:val="nil"/>
            </w:tcBorders>
          </w:tcPr>
          <w:p w:rsidR="00B12C2E" w:rsidRDefault="00B12C2E" w:rsidP="0014424C">
            <w:pPr>
              <w:spacing w:line="259" w:lineRule="auto"/>
            </w:pPr>
            <w:r>
              <w:t xml:space="preserve">政府 </w:t>
            </w:r>
          </w:p>
        </w:tc>
        <w:tc>
          <w:tcPr>
            <w:tcW w:w="5528" w:type="dxa"/>
            <w:tcBorders>
              <w:top w:val="nil"/>
              <w:left w:val="nil"/>
              <w:bottom w:val="nil"/>
              <w:right w:val="nil"/>
            </w:tcBorders>
          </w:tcPr>
          <w:p w:rsidR="00B12C2E" w:rsidRDefault="00B12C2E" w:rsidP="0014424C">
            <w:pPr>
              <w:spacing w:line="259" w:lineRule="auto"/>
            </w:pPr>
            <w:r>
              <w:t xml:space="preserve">香港特區政府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港台 </w:t>
            </w:r>
          </w:p>
        </w:tc>
        <w:tc>
          <w:tcPr>
            <w:tcW w:w="5528" w:type="dxa"/>
            <w:tcBorders>
              <w:top w:val="nil"/>
              <w:left w:val="nil"/>
              <w:bottom w:val="nil"/>
              <w:right w:val="nil"/>
            </w:tcBorders>
          </w:tcPr>
          <w:p w:rsidR="00B12C2E" w:rsidRDefault="00B12C2E" w:rsidP="0014424C">
            <w:pPr>
              <w:spacing w:line="259" w:lineRule="auto"/>
            </w:pPr>
            <w:r>
              <w:t xml:space="preserve">香港電台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婦委會 </w:t>
            </w:r>
          </w:p>
        </w:tc>
        <w:tc>
          <w:tcPr>
            <w:tcW w:w="5528" w:type="dxa"/>
            <w:tcBorders>
              <w:top w:val="nil"/>
              <w:left w:val="nil"/>
              <w:bottom w:val="nil"/>
              <w:right w:val="nil"/>
            </w:tcBorders>
          </w:tcPr>
          <w:p w:rsidR="00B12C2E" w:rsidRDefault="00B12C2E" w:rsidP="0014424C">
            <w:pPr>
              <w:spacing w:line="259" w:lineRule="auto"/>
            </w:pPr>
            <w:r>
              <w:t xml:space="preserve">婦女事務委員會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專員 </w:t>
            </w:r>
          </w:p>
        </w:tc>
        <w:tc>
          <w:tcPr>
            <w:tcW w:w="5528" w:type="dxa"/>
            <w:tcBorders>
              <w:top w:val="nil"/>
              <w:left w:val="nil"/>
              <w:bottom w:val="nil"/>
              <w:right w:val="nil"/>
            </w:tcBorders>
          </w:tcPr>
          <w:p w:rsidR="00B12C2E" w:rsidRDefault="00B12C2E" w:rsidP="0014424C">
            <w:pPr>
              <w:spacing w:line="259" w:lineRule="auto"/>
            </w:pPr>
            <w:r>
              <w:t xml:space="preserve">通訊及監察事務專員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專責小組 </w:t>
            </w:r>
          </w:p>
        </w:tc>
        <w:tc>
          <w:tcPr>
            <w:tcW w:w="5528" w:type="dxa"/>
            <w:tcBorders>
              <w:top w:val="nil"/>
              <w:left w:val="nil"/>
              <w:bottom w:val="nil"/>
              <w:right w:val="nil"/>
            </w:tcBorders>
          </w:tcPr>
          <w:p w:rsidR="00B12C2E" w:rsidRDefault="00B12C2E" w:rsidP="0014424C">
            <w:pPr>
              <w:spacing w:line="259" w:lineRule="auto"/>
            </w:pPr>
            <w:r>
              <w:t xml:space="preserve">政改諮詢專責小組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教資會 </w:t>
            </w:r>
          </w:p>
        </w:tc>
        <w:tc>
          <w:tcPr>
            <w:tcW w:w="5528" w:type="dxa"/>
            <w:tcBorders>
              <w:top w:val="nil"/>
              <w:left w:val="nil"/>
              <w:bottom w:val="nil"/>
              <w:right w:val="nil"/>
            </w:tcBorders>
          </w:tcPr>
          <w:p w:rsidR="00B12C2E" w:rsidRDefault="00B12C2E" w:rsidP="0014424C">
            <w:pPr>
              <w:spacing w:line="259" w:lineRule="auto"/>
            </w:pPr>
            <w:r>
              <w:t xml:space="preserve">大學教育資助委員會 </w:t>
            </w:r>
          </w:p>
        </w:tc>
      </w:tr>
      <w:tr w:rsidR="00B12C2E" w:rsidTr="0014424C">
        <w:trPr>
          <w:trHeight w:val="855"/>
        </w:trPr>
        <w:tc>
          <w:tcPr>
            <w:tcW w:w="2725" w:type="dxa"/>
            <w:tcBorders>
              <w:top w:val="nil"/>
              <w:left w:val="nil"/>
              <w:bottom w:val="nil"/>
              <w:right w:val="nil"/>
            </w:tcBorders>
          </w:tcPr>
          <w:p w:rsidR="00B12C2E" w:rsidRDefault="00B12C2E" w:rsidP="0014424C">
            <w:pPr>
              <w:spacing w:line="259" w:lineRule="auto"/>
            </w:pPr>
            <w:r>
              <w:t xml:space="preserve">第一次報告 </w:t>
            </w:r>
          </w:p>
        </w:tc>
        <w:tc>
          <w:tcPr>
            <w:tcW w:w="5528" w:type="dxa"/>
            <w:tcBorders>
              <w:top w:val="nil"/>
              <w:left w:val="nil"/>
              <w:bottom w:val="nil"/>
              <w:right w:val="nil"/>
            </w:tcBorders>
          </w:tcPr>
          <w:p w:rsidR="00B12C2E" w:rsidRDefault="00B12C2E" w:rsidP="0014424C">
            <w:pPr>
              <w:spacing w:line="259" w:lineRule="auto"/>
            </w:pPr>
            <w:r>
              <w:t xml:space="preserve">1999年參照《公約》提交的香港特區第一次報告 </w:t>
            </w:r>
          </w:p>
        </w:tc>
      </w:tr>
      <w:tr w:rsidR="00B12C2E" w:rsidTr="0014424C">
        <w:trPr>
          <w:trHeight w:val="855"/>
        </w:trPr>
        <w:tc>
          <w:tcPr>
            <w:tcW w:w="2725" w:type="dxa"/>
            <w:tcBorders>
              <w:top w:val="nil"/>
              <w:left w:val="nil"/>
              <w:bottom w:val="nil"/>
              <w:right w:val="nil"/>
            </w:tcBorders>
          </w:tcPr>
          <w:p w:rsidR="00B12C2E" w:rsidRDefault="00B12C2E" w:rsidP="0014424C">
            <w:pPr>
              <w:spacing w:line="259" w:lineRule="auto"/>
            </w:pPr>
            <w:r>
              <w:t xml:space="preserve">第二次報告 </w:t>
            </w:r>
          </w:p>
        </w:tc>
        <w:tc>
          <w:tcPr>
            <w:tcW w:w="5528" w:type="dxa"/>
            <w:tcBorders>
              <w:top w:val="nil"/>
              <w:left w:val="nil"/>
              <w:bottom w:val="nil"/>
              <w:right w:val="nil"/>
            </w:tcBorders>
          </w:tcPr>
          <w:p w:rsidR="00B12C2E" w:rsidRDefault="00B12C2E" w:rsidP="0014424C">
            <w:pPr>
              <w:spacing w:line="259" w:lineRule="auto"/>
            </w:pPr>
            <w:r>
              <w:t xml:space="preserve">2005年參照《公約》提交的香港特區第二次報告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廉署 </w:t>
            </w:r>
          </w:p>
        </w:tc>
        <w:tc>
          <w:tcPr>
            <w:tcW w:w="5528" w:type="dxa"/>
            <w:tcBorders>
              <w:top w:val="nil"/>
              <w:left w:val="nil"/>
              <w:bottom w:val="nil"/>
              <w:right w:val="nil"/>
            </w:tcBorders>
          </w:tcPr>
          <w:p w:rsidR="00B12C2E" w:rsidRDefault="00B12C2E" w:rsidP="0014424C">
            <w:pPr>
              <w:spacing w:line="259" w:lineRule="auto"/>
            </w:pPr>
            <w:r>
              <w:t xml:space="preserve">廉政公署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綜援 </w:t>
            </w:r>
          </w:p>
        </w:tc>
        <w:tc>
          <w:tcPr>
            <w:tcW w:w="5528" w:type="dxa"/>
            <w:tcBorders>
              <w:top w:val="nil"/>
              <w:left w:val="nil"/>
              <w:bottom w:val="nil"/>
              <w:right w:val="nil"/>
            </w:tcBorders>
          </w:tcPr>
          <w:p w:rsidR="00B12C2E" w:rsidRDefault="00B12C2E" w:rsidP="0014424C">
            <w:pPr>
              <w:spacing w:line="259" w:lineRule="auto"/>
            </w:pPr>
            <w:r>
              <w:t xml:space="preserve">綜合社會保障援助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監警會 </w:t>
            </w:r>
          </w:p>
        </w:tc>
        <w:tc>
          <w:tcPr>
            <w:tcW w:w="5528" w:type="dxa"/>
            <w:tcBorders>
              <w:top w:val="nil"/>
              <w:left w:val="nil"/>
              <w:bottom w:val="nil"/>
              <w:right w:val="nil"/>
            </w:tcBorders>
          </w:tcPr>
          <w:p w:rsidR="00B12C2E" w:rsidRDefault="00B12C2E" w:rsidP="0014424C">
            <w:pPr>
              <w:spacing w:line="259" w:lineRule="auto"/>
            </w:pPr>
            <w:r>
              <w:t xml:space="preserve">獨立監察警方處理投訴委員會 </w:t>
            </w:r>
          </w:p>
        </w:tc>
      </w:tr>
      <w:tr w:rsidR="00B12C2E" w:rsidTr="0014424C">
        <w:trPr>
          <w:trHeight w:val="484"/>
        </w:trPr>
        <w:tc>
          <w:tcPr>
            <w:tcW w:w="2725" w:type="dxa"/>
            <w:tcBorders>
              <w:top w:val="nil"/>
              <w:left w:val="nil"/>
              <w:bottom w:val="nil"/>
              <w:right w:val="nil"/>
            </w:tcBorders>
          </w:tcPr>
          <w:p w:rsidR="00B12C2E" w:rsidRDefault="00B12C2E" w:rsidP="0014424C">
            <w:pPr>
              <w:spacing w:line="259" w:lineRule="auto"/>
            </w:pPr>
            <w:r>
              <w:t xml:space="preserve">諮詢小組 </w:t>
            </w:r>
          </w:p>
        </w:tc>
        <w:tc>
          <w:tcPr>
            <w:tcW w:w="5528" w:type="dxa"/>
            <w:tcBorders>
              <w:top w:val="nil"/>
              <w:left w:val="nil"/>
              <w:bottom w:val="nil"/>
              <w:right w:val="nil"/>
            </w:tcBorders>
          </w:tcPr>
          <w:p w:rsidR="00B12C2E" w:rsidRDefault="00B12C2E" w:rsidP="0014424C">
            <w:pPr>
              <w:spacing w:line="259" w:lineRule="auto"/>
            </w:pPr>
            <w:r>
              <w:t xml:space="preserve">消除歧視性小眾諮詢小組 </w:t>
            </w:r>
          </w:p>
        </w:tc>
      </w:tr>
      <w:tr w:rsidR="00B12C2E" w:rsidTr="0014424C">
        <w:trPr>
          <w:trHeight w:val="487"/>
        </w:trPr>
        <w:tc>
          <w:tcPr>
            <w:tcW w:w="2725" w:type="dxa"/>
            <w:tcBorders>
              <w:top w:val="nil"/>
              <w:left w:val="nil"/>
              <w:bottom w:val="nil"/>
              <w:right w:val="nil"/>
            </w:tcBorders>
          </w:tcPr>
          <w:p w:rsidR="00B12C2E" w:rsidRDefault="00B12C2E" w:rsidP="0014424C">
            <w:pPr>
              <w:spacing w:line="259" w:lineRule="auto"/>
            </w:pPr>
            <w:r>
              <w:t xml:space="preserve">GCE  </w:t>
            </w:r>
          </w:p>
        </w:tc>
        <w:tc>
          <w:tcPr>
            <w:tcW w:w="5528" w:type="dxa"/>
            <w:tcBorders>
              <w:top w:val="nil"/>
              <w:left w:val="nil"/>
              <w:bottom w:val="nil"/>
              <w:right w:val="nil"/>
            </w:tcBorders>
          </w:tcPr>
          <w:p w:rsidR="00B12C2E" w:rsidRDefault="00B12C2E" w:rsidP="0014424C">
            <w:pPr>
              <w:spacing w:line="259" w:lineRule="auto"/>
            </w:pPr>
            <w:r>
              <w:t xml:space="preserve">普通教育文憑 </w:t>
            </w:r>
          </w:p>
        </w:tc>
      </w:tr>
      <w:tr w:rsidR="00B12C2E" w:rsidTr="0014424C">
        <w:trPr>
          <w:trHeight w:val="488"/>
        </w:trPr>
        <w:tc>
          <w:tcPr>
            <w:tcW w:w="2725" w:type="dxa"/>
            <w:tcBorders>
              <w:top w:val="nil"/>
              <w:left w:val="nil"/>
              <w:bottom w:val="nil"/>
              <w:right w:val="nil"/>
            </w:tcBorders>
          </w:tcPr>
          <w:p w:rsidR="00B12C2E" w:rsidRDefault="00B12C2E" w:rsidP="0014424C">
            <w:pPr>
              <w:spacing w:line="259" w:lineRule="auto"/>
            </w:pPr>
            <w:r>
              <w:t xml:space="preserve">GCSE </w:t>
            </w:r>
          </w:p>
        </w:tc>
        <w:tc>
          <w:tcPr>
            <w:tcW w:w="5528" w:type="dxa"/>
            <w:tcBorders>
              <w:top w:val="nil"/>
              <w:left w:val="nil"/>
              <w:bottom w:val="nil"/>
              <w:right w:val="nil"/>
            </w:tcBorders>
          </w:tcPr>
          <w:p w:rsidR="00B12C2E" w:rsidRDefault="00B12C2E" w:rsidP="0014424C">
            <w:pPr>
              <w:spacing w:line="259" w:lineRule="auto"/>
            </w:pPr>
            <w:r>
              <w:t xml:space="preserve">綜合中等教育證書 </w:t>
            </w:r>
          </w:p>
        </w:tc>
      </w:tr>
      <w:tr w:rsidR="00B12C2E" w:rsidTr="0014424C">
        <w:trPr>
          <w:trHeight w:val="933"/>
        </w:trPr>
        <w:tc>
          <w:tcPr>
            <w:tcW w:w="2725" w:type="dxa"/>
            <w:tcBorders>
              <w:top w:val="nil"/>
              <w:left w:val="nil"/>
              <w:bottom w:val="nil"/>
              <w:right w:val="nil"/>
            </w:tcBorders>
          </w:tcPr>
          <w:p w:rsidR="00B12C2E" w:rsidRDefault="00B12C2E" w:rsidP="0014424C">
            <w:pPr>
              <w:spacing w:after="186" w:line="259" w:lineRule="auto"/>
            </w:pPr>
            <w:r>
              <w:t xml:space="preserve">IGCSE </w:t>
            </w:r>
          </w:p>
          <w:p w:rsidR="00B12C2E" w:rsidRDefault="00B12C2E" w:rsidP="0014424C">
            <w:pPr>
              <w:spacing w:line="259" w:lineRule="auto"/>
            </w:pPr>
            <w:r>
              <w:t xml:space="preserve"> </w:t>
            </w:r>
          </w:p>
        </w:tc>
        <w:tc>
          <w:tcPr>
            <w:tcW w:w="5528" w:type="dxa"/>
            <w:tcBorders>
              <w:top w:val="nil"/>
              <w:left w:val="nil"/>
              <w:bottom w:val="nil"/>
              <w:right w:val="nil"/>
            </w:tcBorders>
          </w:tcPr>
          <w:p w:rsidR="00B12C2E" w:rsidRDefault="00B12C2E" w:rsidP="0014424C">
            <w:pPr>
              <w:spacing w:line="259" w:lineRule="auto"/>
            </w:pPr>
            <w:r>
              <w:t xml:space="preserve">國際普通中學教育文憑  </w:t>
            </w:r>
          </w:p>
        </w:tc>
      </w:tr>
    </w:tbl>
    <w:p w:rsidR="00B12C2E" w:rsidRDefault="00B12C2E" w:rsidP="00B12C2E">
      <w:pPr>
        <w:spacing w:line="259" w:lineRule="auto"/>
        <w:ind w:left="4192"/>
        <w:jc w:val="center"/>
      </w:pPr>
      <w:r>
        <w:t xml:space="preserve"> </w:t>
      </w:r>
    </w:p>
    <w:p w:rsidR="00B12C2E" w:rsidRDefault="00B12C2E" w:rsidP="00B12C2E">
      <w:pPr>
        <w:sectPr w:rsidR="00B12C2E">
          <w:headerReference w:type="even" r:id="rId24"/>
          <w:headerReference w:type="default" r:id="rId25"/>
          <w:footerReference w:type="even" r:id="rId26"/>
          <w:footerReference w:type="default" r:id="rId27"/>
          <w:headerReference w:type="first" r:id="rId28"/>
          <w:footerReference w:type="first" r:id="rId29"/>
          <w:pgSz w:w="11909" w:h="16834"/>
          <w:pgMar w:top="1442" w:right="5676" w:bottom="723" w:left="1800" w:header="720" w:footer="723" w:gutter="0"/>
          <w:pgNumType w:fmt="lowerRoman"/>
          <w:cols w:space="720"/>
        </w:sectPr>
      </w:pPr>
    </w:p>
    <w:p w:rsidR="00B12C2E" w:rsidRDefault="00B12C2E" w:rsidP="00B12C2E">
      <w:pPr>
        <w:spacing w:after="54" w:line="270" w:lineRule="auto"/>
        <w:ind w:left="9" w:right="68" w:hanging="9"/>
        <w:jc w:val="center"/>
      </w:pPr>
      <w:r>
        <w:lastRenderedPageBreak/>
        <w:t>中華人民共和國香港特別行政區</w:t>
      </w:r>
      <w:r>
        <w:rPr>
          <w:b/>
        </w:rPr>
        <w:t xml:space="preserve"> </w:t>
      </w:r>
    </w:p>
    <w:p w:rsidR="00B12C2E" w:rsidRDefault="00B12C2E" w:rsidP="00B12C2E">
      <w:pPr>
        <w:ind w:left="3032" w:right="1" w:hanging="1261"/>
      </w:pPr>
      <w:r>
        <w:t>參照《公民權利和政治權利國際公約》提交的第四次報告</w:t>
      </w:r>
      <w:r>
        <w:rPr>
          <w:b/>
        </w:rPr>
        <w:t xml:space="preserve"> </w:t>
      </w:r>
    </w:p>
    <w:p w:rsidR="00B12C2E" w:rsidRDefault="00B12C2E" w:rsidP="00B12C2E">
      <w:pPr>
        <w:spacing w:after="34" w:line="259" w:lineRule="auto"/>
      </w:pPr>
      <w:r>
        <w:rPr>
          <w:b/>
        </w:rPr>
        <w:t xml:space="preserve"> </w:t>
      </w:r>
    </w:p>
    <w:p w:rsidR="00B12C2E" w:rsidRDefault="00B12C2E" w:rsidP="00B12C2E">
      <w:pPr>
        <w:spacing w:after="60" w:line="265" w:lineRule="auto"/>
        <w:ind w:left="19"/>
      </w:pPr>
      <w:r>
        <w:rPr>
          <w:u w:val="single" w:color="000000"/>
        </w:rPr>
        <w:t>序言</w:t>
      </w:r>
      <w:r>
        <w:rPr>
          <w:b/>
        </w:rPr>
        <w:t xml:space="preserve"> </w:t>
      </w:r>
    </w:p>
    <w:p w:rsidR="00B12C2E" w:rsidRDefault="00B12C2E" w:rsidP="00B12C2E">
      <w:pPr>
        <w:spacing w:after="38" w:line="259" w:lineRule="auto"/>
      </w:pPr>
      <w:r>
        <w:rPr>
          <w:b/>
        </w:rPr>
        <w:t xml:space="preserve"> </w:t>
      </w:r>
    </w:p>
    <w:p w:rsidR="00B12C2E" w:rsidRDefault="00B12C2E" w:rsidP="00B12C2E">
      <w:pPr>
        <w:numPr>
          <w:ilvl w:val="0"/>
          <w:numId w:val="6"/>
        </w:numPr>
        <w:suppressAutoHyphens w:val="0"/>
        <w:spacing w:after="45" w:line="271" w:lineRule="auto"/>
        <w:ind w:right="1" w:hanging="1440"/>
      </w:pPr>
      <w:r>
        <w:t xml:space="preserve">此乃中華人民共和國香港特別行政區（香港特區）參照《公民權利和政治權利國際公約》（《公約》）提交的第四次報告（本報告）。本報告旨在向人權事務委員會（委員會）匯報自 2011 年 5 月提交香港特區的第三次報告（上次報告）的發展，及就委員會於 2013 年 3 月審議上次報告後同月通過的審議結論（上次審議結論），和委員會於2017年11月發表的“人權事務委員會結論性意見後續報告” 作出回應。 </w:t>
      </w:r>
    </w:p>
    <w:p w:rsidR="00B12C2E" w:rsidRDefault="00B12C2E" w:rsidP="00B12C2E">
      <w:pPr>
        <w:spacing w:after="42" w:line="259" w:lineRule="auto"/>
      </w:pPr>
      <w:r>
        <w:t xml:space="preserve"> </w:t>
      </w:r>
    </w:p>
    <w:p w:rsidR="00B12C2E" w:rsidRDefault="00B12C2E" w:rsidP="00B12C2E">
      <w:pPr>
        <w:numPr>
          <w:ilvl w:val="0"/>
          <w:numId w:val="6"/>
        </w:numPr>
        <w:suppressAutoHyphens w:val="0"/>
        <w:spacing w:after="45" w:line="271" w:lineRule="auto"/>
        <w:ind w:right="1" w:hanging="1440"/>
      </w:pPr>
      <w:r>
        <w:t xml:space="preserve">香港特區政府（政府）在擬備本報告時，按照一貫做法，邀請公眾人士在 2017 年 12 月 1 日至 2018 年 1 月 12 日期間，根據報告的項目大綱就政府施行《公約》的情況提出意見，並建議其認為應列入報告內的其他項目。 </w:t>
      </w:r>
    </w:p>
    <w:p w:rsidR="00B12C2E" w:rsidRDefault="00B12C2E" w:rsidP="00B12C2E">
      <w:pPr>
        <w:spacing w:after="40" w:line="259" w:lineRule="auto"/>
      </w:pPr>
      <w:r>
        <w:t xml:space="preserve"> </w:t>
      </w:r>
    </w:p>
    <w:p w:rsidR="00B12C2E" w:rsidRDefault="00B12C2E" w:rsidP="00B12C2E">
      <w:pPr>
        <w:numPr>
          <w:ilvl w:val="0"/>
          <w:numId w:val="6"/>
        </w:numPr>
        <w:suppressAutoHyphens w:val="0"/>
        <w:spacing w:after="45" w:line="271" w:lineRule="auto"/>
        <w:ind w:right="1" w:hanging="1440"/>
      </w:pPr>
      <w:r>
        <w:t>立法會政制事務委員會曾討論大綱，持份的非政府機構代表亦獲邀出席討論。我們審慎考慮收到的意見，把評論者提出的事項，連同政府的回應（如適用），納入本報告。</w:t>
      </w:r>
      <w:r>
        <w:rPr>
          <w:b/>
          <w:sz w:val="24"/>
        </w:rPr>
        <w:t xml:space="preserve"> </w:t>
      </w:r>
    </w:p>
    <w:p w:rsidR="00B12C2E" w:rsidRDefault="00B12C2E" w:rsidP="00B12C2E">
      <w:pPr>
        <w:sectPr w:rsidR="00B12C2E">
          <w:headerReference w:type="even" r:id="rId30"/>
          <w:headerReference w:type="default" r:id="rId31"/>
          <w:footerReference w:type="even" r:id="rId32"/>
          <w:footerReference w:type="default" r:id="rId33"/>
          <w:headerReference w:type="first" r:id="rId34"/>
          <w:footerReference w:type="first" r:id="rId35"/>
          <w:pgSz w:w="11906" w:h="16838"/>
          <w:pgMar w:top="1440" w:right="1729" w:bottom="1440" w:left="1800" w:header="720" w:footer="723" w:gutter="0"/>
          <w:pgNumType w:fmt="lowerRoman"/>
          <w:cols w:space="720"/>
        </w:sectPr>
      </w:pPr>
    </w:p>
    <w:p w:rsidR="00B12C2E" w:rsidRDefault="00B12C2E" w:rsidP="00B12C2E">
      <w:pPr>
        <w:spacing w:line="259" w:lineRule="auto"/>
      </w:pPr>
    </w:p>
    <w:p w:rsidR="00B12C2E" w:rsidRDefault="00B12C2E" w:rsidP="00B12C2E">
      <w:pPr>
        <w:sectPr w:rsidR="00B12C2E">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20" w:footer="5" w:gutter="0"/>
          <w:cols w:space="720"/>
        </w:sectPr>
      </w:pPr>
    </w:p>
    <w:p w:rsidR="00B12C2E" w:rsidRDefault="00B12C2E" w:rsidP="00B12C2E">
      <w:pPr>
        <w:spacing w:after="60" w:line="265" w:lineRule="auto"/>
        <w:ind w:left="149"/>
      </w:pPr>
      <w:r>
        <w:rPr>
          <w:u w:val="single" w:color="000000"/>
        </w:rPr>
        <w:lastRenderedPageBreak/>
        <w:t>第一條：落實「一國兩制」</w:t>
      </w:r>
      <w:r>
        <w:rPr>
          <w:b/>
        </w:rPr>
        <w:t xml:space="preserve"> </w:t>
      </w:r>
    </w:p>
    <w:p w:rsidR="00B12C2E" w:rsidRDefault="00B12C2E" w:rsidP="00B12C2E">
      <w:pPr>
        <w:spacing w:after="42" w:line="259" w:lineRule="auto"/>
        <w:ind w:left="139"/>
      </w:pPr>
      <w:r>
        <w:t xml:space="preserve"> </w:t>
      </w:r>
    </w:p>
    <w:p w:rsidR="00B12C2E" w:rsidRDefault="00B12C2E" w:rsidP="00B12C2E">
      <w:pPr>
        <w:numPr>
          <w:ilvl w:val="0"/>
          <w:numId w:val="6"/>
        </w:numPr>
        <w:suppressAutoHyphens w:val="0"/>
        <w:spacing w:after="45" w:line="271" w:lineRule="auto"/>
        <w:ind w:right="1" w:hanging="1440"/>
      </w:pPr>
      <w:r>
        <w:t xml:space="preserve">香港特區根據「一國兩制」的原則而設立。《基本法》第一、二條訂明，香港特區是中華人民共和國不可分離的部分，享有行政管理權、立法權、獨立的司法權和終審權。 </w:t>
      </w:r>
    </w:p>
    <w:p w:rsidR="00B12C2E" w:rsidRDefault="00B12C2E" w:rsidP="00B12C2E">
      <w:pPr>
        <w:spacing w:after="42" w:line="259" w:lineRule="auto"/>
        <w:ind w:left="139"/>
      </w:pPr>
      <w:r>
        <w:t xml:space="preserve"> </w:t>
      </w:r>
    </w:p>
    <w:p w:rsidR="00B12C2E" w:rsidRDefault="00B12C2E" w:rsidP="00B12C2E">
      <w:pPr>
        <w:numPr>
          <w:ilvl w:val="0"/>
          <w:numId w:val="6"/>
        </w:numPr>
        <w:suppressAutoHyphens w:val="0"/>
        <w:spacing w:after="45" w:line="271" w:lineRule="auto"/>
        <w:ind w:right="1" w:hanging="1440"/>
      </w:pPr>
      <w:r>
        <w:t>自香港特區成立以來，中央一直按照「一國兩制」原則和</w:t>
      </w:r>
    </w:p>
    <w:p w:rsidR="00B12C2E" w:rsidRDefault="00B12C2E" w:rsidP="00B12C2E">
      <w:pPr>
        <w:ind w:left="148" w:right="1" w:hanging="139"/>
      </w:pPr>
      <w:r>
        <w:t xml:space="preserve">《基本法》，維持香港的高度自治，支持香港特區政府依法施政，尊重香港司法獨立。司法獨立受《基本法》保障。香港特區法院獨立進行審判，不受任何干涉。政府全力捍衞法治與自由這兩個核心價值。 </w:t>
      </w:r>
    </w:p>
    <w:p w:rsidR="00B12C2E" w:rsidRDefault="00B12C2E" w:rsidP="00B12C2E">
      <w:pPr>
        <w:spacing w:after="42" w:line="259" w:lineRule="auto"/>
        <w:ind w:left="139"/>
      </w:pPr>
      <w:r>
        <w:t xml:space="preserve"> </w:t>
      </w:r>
    </w:p>
    <w:p w:rsidR="00B12C2E" w:rsidRDefault="00B12C2E" w:rsidP="00B12C2E">
      <w:pPr>
        <w:numPr>
          <w:ilvl w:val="0"/>
          <w:numId w:val="6"/>
        </w:numPr>
        <w:suppressAutoHyphens w:val="0"/>
        <w:spacing w:after="45" w:line="271" w:lineRule="auto"/>
        <w:ind w:right="1" w:hanging="1440"/>
      </w:pPr>
      <w:r>
        <w:t xml:space="preserve">香港特區的行政、立法及司法機關都會繼續按照《基本法》履行相應職責。 </w:t>
      </w:r>
    </w:p>
    <w:p w:rsidR="00B12C2E" w:rsidRDefault="00B12C2E" w:rsidP="00B12C2E">
      <w:pPr>
        <w:spacing w:after="42" w:line="259" w:lineRule="auto"/>
        <w:ind w:left="139"/>
      </w:pPr>
      <w:r>
        <w:t xml:space="preserve"> </w:t>
      </w:r>
    </w:p>
    <w:p w:rsidR="00B12C2E" w:rsidRDefault="00B12C2E" w:rsidP="00B12C2E">
      <w:pPr>
        <w:numPr>
          <w:ilvl w:val="0"/>
          <w:numId w:val="6"/>
        </w:numPr>
        <w:suppressAutoHyphens w:val="0"/>
        <w:spacing w:after="45" w:line="271" w:lineRule="auto"/>
        <w:ind w:right="1" w:hanging="1440"/>
      </w:pPr>
      <w:r>
        <w:t xml:space="preserve">香港特區的民主發展進程將在本報告第二十五條部分作出闡述。 </w:t>
      </w:r>
    </w:p>
    <w:p w:rsidR="00B12C2E" w:rsidRDefault="00B12C2E" w:rsidP="00B12C2E">
      <w:pPr>
        <w:spacing w:line="259" w:lineRule="auto"/>
        <w:ind w:left="139"/>
      </w:pPr>
      <w:r>
        <w:t xml:space="preserve"> </w:t>
      </w:r>
      <w:r>
        <w:tab/>
        <w:t xml:space="preserve"> </w:t>
      </w:r>
      <w:r>
        <w:br w:type="page"/>
      </w:r>
    </w:p>
    <w:p w:rsidR="00B12C2E" w:rsidRDefault="00B12C2E" w:rsidP="00B12C2E">
      <w:pPr>
        <w:spacing w:after="60" w:line="265" w:lineRule="auto"/>
        <w:ind w:left="149"/>
      </w:pPr>
      <w:r>
        <w:rPr>
          <w:u w:val="single" w:color="000000"/>
        </w:rPr>
        <w:lastRenderedPageBreak/>
        <w:t>第二條：確保每個人都享有《公約》所確認的權利</w:t>
      </w:r>
      <w:r>
        <w:rPr>
          <w:b/>
        </w:rPr>
        <w:t xml:space="preserve"> </w:t>
      </w:r>
    </w:p>
    <w:p w:rsidR="00B12C2E" w:rsidRDefault="00B12C2E" w:rsidP="00B12C2E">
      <w:pPr>
        <w:spacing w:after="37" w:line="259" w:lineRule="auto"/>
        <w:ind w:left="139"/>
      </w:pPr>
      <w:r>
        <w:rPr>
          <w:b/>
        </w:rPr>
        <w:t xml:space="preserve"> </w:t>
      </w:r>
    </w:p>
    <w:p w:rsidR="00B12C2E" w:rsidRDefault="00B12C2E" w:rsidP="00B12C2E">
      <w:pPr>
        <w:ind w:left="149" w:right="1"/>
      </w:pPr>
      <w:r>
        <w:t>人權機構</w:t>
      </w:r>
      <w:r>
        <w:rPr>
          <w:b/>
        </w:rPr>
        <w:t xml:space="preserve"> </w:t>
      </w:r>
    </w:p>
    <w:p w:rsidR="00B12C2E" w:rsidRDefault="00B12C2E" w:rsidP="00B12C2E">
      <w:pPr>
        <w:spacing w:after="35" w:line="259" w:lineRule="auto"/>
        <w:ind w:left="139"/>
      </w:pPr>
      <w:r>
        <w:rPr>
          <w:b/>
        </w:rPr>
        <w:t xml:space="preserve"> </w:t>
      </w:r>
    </w:p>
    <w:p w:rsidR="00B12C2E" w:rsidRDefault="00B12C2E" w:rsidP="00B12C2E">
      <w:pPr>
        <w:numPr>
          <w:ilvl w:val="0"/>
          <w:numId w:val="6"/>
        </w:numPr>
        <w:suppressAutoHyphens w:val="0"/>
        <w:spacing w:after="45" w:line="271" w:lineRule="auto"/>
        <w:ind w:right="1" w:hanging="1440"/>
      </w:pPr>
      <w:r>
        <w:t xml:space="preserve">在上次審議結論第 7 段中，委員會建議加強現有機構（包括申訴專員公署及平等機會委員會（平機會））的職權和獨立性，並重申先前其有關成立獨立人權機構的建議，部分本地評論員對此表示支持。 </w:t>
      </w:r>
    </w:p>
    <w:p w:rsidR="00B12C2E" w:rsidRDefault="00B12C2E" w:rsidP="00B12C2E">
      <w:pPr>
        <w:spacing w:after="42" w:line="259" w:lineRule="auto"/>
        <w:ind w:left="139"/>
      </w:pPr>
      <w:r>
        <w:t xml:space="preserve"> </w:t>
      </w:r>
    </w:p>
    <w:p w:rsidR="00B12C2E" w:rsidRDefault="00B12C2E" w:rsidP="00B12C2E">
      <w:pPr>
        <w:numPr>
          <w:ilvl w:val="0"/>
          <w:numId w:val="6"/>
        </w:numPr>
        <w:suppressAutoHyphens w:val="0"/>
        <w:spacing w:after="18" w:line="293" w:lineRule="auto"/>
        <w:ind w:right="1" w:hanging="1440"/>
      </w:pPr>
      <w:r>
        <w:t xml:space="preserve">在香港，人權受到充分保障。法例上的保障詳載於《基本法》、《香港人權法案條例》（第 383 章）及其他相關條例，並建基於法治和司法獨立。在現行的體制下，多個機構協助推廣和保障各種權利。這些機構包括平機會、個人資料私隱專員公署（公署）、申訴專員公署及法律援助服務。政府一直不斷增強這些機構的職權，詳情於附件 </w:t>
      </w:r>
      <w:r>
        <w:rPr>
          <w:b/>
        </w:rPr>
        <w:t xml:space="preserve">2A </w:t>
      </w:r>
      <w:r>
        <w:t xml:space="preserve">載述。現行機制行之有效，並無需要另設人權機構，與現有機制的功能重疊或取而代之。 </w:t>
      </w:r>
    </w:p>
    <w:p w:rsidR="00B12C2E" w:rsidRDefault="00B12C2E" w:rsidP="00B12C2E">
      <w:pPr>
        <w:spacing w:after="43" w:line="259" w:lineRule="auto"/>
        <w:ind w:left="139"/>
      </w:pPr>
      <w:r>
        <w:t xml:space="preserve"> </w:t>
      </w:r>
    </w:p>
    <w:p w:rsidR="00B12C2E" w:rsidRDefault="00B12C2E" w:rsidP="00B12C2E">
      <w:pPr>
        <w:ind w:left="149" w:right="1"/>
      </w:pPr>
      <w:r>
        <w:t>獨立監察警方處理投訴委員會</w:t>
      </w:r>
      <w:r>
        <w:rPr>
          <w:b/>
        </w:rPr>
        <w:t xml:space="preserve"> </w:t>
      </w:r>
    </w:p>
    <w:p w:rsidR="00B12C2E" w:rsidRDefault="00B12C2E" w:rsidP="00B12C2E">
      <w:pPr>
        <w:spacing w:after="35" w:line="259" w:lineRule="auto"/>
        <w:ind w:left="139"/>
      </w:pPr>
      <w:r>
        <w:rPr>
          <w:b/>
        </w:rPr>
        <w:t xml:space="preserve"> </w:t>
      </w:r>
    </w:p>
    <w:p w:rsidR="00B12C2E" w:rsidRDefault="00B12C2E" w:rsidP="00B12C2E">
      <w:pPr>
        <w:numPr>
          <w:ilvl w:val="0"/>
          <w:numId w:val="6"/>
        </w:numPr>
        <w:suppressAutoHyphens w:val="0"/>
        <w:spacing w:after="18" w:line="293" w:lineRule="auto"/>
        <w:ind w:right="1" w:hanging="1440"/>
      </w:pPr>
      <w:r>
        <w:t xml:space="preserve">在兩層投訴警察制度之下，投訴警察課專責處理和調查市民投訴警隊成員的個案。該課在運作上獨立於其他警務單位，以確保投訴得到公正持平的處理。獨立監察警方處理投訴委員會（監警會）是獨立的法定監察組織，專責監察和覆檢投訴警察課處理和調查的投訴。由行政長官委任的監警會成員是來自社會各界的非官方人士，在政府政策局或部門擔任受薪職位的人（包括警隊成員）不具備獲委任的資格。投訴警察制度的進一步資料於香港特區共同核心文件第 57 段。 </w:t>
      </w:r>
    </w:p>
    <w:p w:rsidR="00B12C2E" w:rsidRDefault="00B12C2E" w:rsidP="00B12C2E">
      <w:pPr>
        <w:spacing w:after="39" w:line="259" w:lineRule="auto"/>
        <w:ind w:left="139"/>
      </w:pPr>
      <w:r>
        <w:t xml:space="preserve"> </w:t>
      </w:r>
    </w:p>
    <w:p w:rsidR="00B12C2E" w:rsidRDefault="00B12C2E" w:rsidP="00B12C2E">
      <w:pPr>
        <w:numPr>
          <w:ilvl w:val="0"/>
          <w:numId w:val="6"/>
        </w:numPr>
        <w:suppressAutoHyphens w:val="0"/>
        <w:spacing w:after="18" w:line="293" w:lineRule="auto"/>
        <w:ind w:right="1" w:hanging="1440"/>
      </w:pPr>
      <w:r>
        <w:t xml:space="preserve">概括來說，投訴警察課就每宗須匯報投訴擬備詳細調查報告，以呈交監警會，並須處理監警會就報告提出的疑問和建議。如監警會成員對某項調查有疑問，可要求會見投訴人、被投訴人及其他可以或有可能提供資料或協助的人士。監警會若不同意投訴警察課的調查結果，可要求該課澄清疑點或重新調查有關投訴。監警會也可把個案提交行政長官。在 2016-17 年度，監警會接獲 1 567 宗新個案的調查報告，並通過 1 550 宗個案的調查結果，涉及 2 807 項指控。監警會並通過其觀察員計劃，監察投訴警察課就須匯報投訴進行的調查。監警會成員和眾多觀察員可在有預先安排或突擊的情況下，列席警方在調查投訴期間所進行的會面和觀察證據收集工作，以確保有關程序公平和公正地進行。在 2016-17 年度，監警會的觀察員共進行 1 817 次觀察，其中會面佔 1 570 次，證據收集工作佔 247 次。過去三年，監警會向警方提出超過 40 項改善建議，包括改善處理精神上無行為能力人士的程序。 </w:t>
      </w:r>
    </w:p>
    <w:p w:rsidR="00B12C2E" w:rsidRDefault="00B12C2E" w:rsidP="00B12C2E">
      <w:pPr>
        <w:spacing w:after="40" w:line="259" w:lineRule="auto"/>
        <w:ind w:left="139"/>
      </w:pPr>
      <w:r>
        <w:t xml:space="preserve"> </w:t>
      </w:r>
    </w:p>
    <w:p w:rsidR="00B12C2E" w:rsidRDefault="00B12C2E" w:rsidP="00B12C2E">
      <w:pPr>
        <w:numPr>
          <w:ilvl w:val="0"/>
          <w:numId w:val="6"/>
        </w:numPr>
        <w:suppressAutoHyphens w:val="0"/>
        <w:spacing w:after="45" w:line="271" w:lineRule="auto"/>
        <w:ind w:right="1" w:hanging="1440"/>
      </w:pPr>
      <w:r>
        <w:t xml:space="preserve">上述由《獨立監察警方處理投訴委員會條例》（第 604 章）規定的法定架構提高了投訴警察制度的透明度，並加強監警會的獨立監察角色。 </w:t>
      </w:r>
    </w:p>
    <w:p w:rsidR="00B12C2E" w:rsidRDefault="00B12C2E" w:rsidP="00B12C2E">
      <w:pPr>
        <w:spacing w:after="40" w:line="259" w:lineRule="auto"/>
        <w:ind w:left="139"/>
      </w:pPr>
      <w:r>
        <w:t xml:space="preserve"> </w:t>
      </w:r>
    </w:p>
    <w:p w:rsidR="00B12C2E" w:rsidRDefault="00B12C2E" w:rsidP="00B12C2E">
      <w:pPr>
        <w:ind w:left="149" w:right="1"/>
      </w:pPr>
      <w:r>
        <w:t>人權教育</w:t>
      </w:r>
      <w:r>
        <w:rPr>
          <w:b/>
        </w:rPr>
        <w:t xml:space="preserve"> </w:t>
      </w:r>
    </w:p>
    <w:p w:rsidR="00B12C2E" w:rsidRDefault="00B12C2E" w:rsidP="00B12C2E">
      <w:pPr>
        <w:spacing w:after="39" w:line="259" w:lineRule="auto"/>
        <w:ind w:left="139"/>
      </w:pPr>
      <w:r>
        <w:t xml:space="preserve"> </w:t>
      </w:r>
    </w:p>
    <w:p w:rsidR="00B12C2E" w:rsidRDefault="00B12C2E" w:rsidP="00B12C2E">
      <w:pPr>
        <w:numPr>
          <w:ilvl w:val="0"/>
          <w:numId w:val="6"/>
        </w:numPr>
        <w:suppressAutoHyphens w:val="0"/>
        <w:spacing w:after="18" w:line="293" w:lineRule="auto"/>
        <w:ind w:right="1" w:hanging="1440"/>
      </w:pPr>
      <w:r>
        <w:t xml:space="preserve">香港特區共同核心文件第 61 至 85 段闡述有關推廣人權架構的最新情況。有關在學校和對公職人員及律政司政府律師進行的人權教育於附件 </w:t>
      </w:r>
      <w:r>
        <w:rPr>
          <w:b/>
        </w:rPr>
        <w:t xml:space="preserve">2B </w:t>
      </w:r>
      <w:r>
        <w:t xml:space="preserve">載述。 </w:t>
      </w:r>
    </w:p>
    <w:p w:rsidR="00B12C2E" w:rsidRDefault="00B12C2E" w:rsidP="00B12C2E">
      <w:pPr>
        <w:spacing w:after="32" w:line="259" w:lineRule="auto"/>
        <w:ind w:left="139"/>
      </w:pPr>
      <w:r>
        <w:t xml:space="preserve"> </w:t>
      </w:r>
    </w:p>
    <w:p w:rsidR="00B12C2E" w:rsidRDefault="00B12C2E" w:rsidP="00B12C2E">
      <w:pPr>
        <w:spacing w:line="259" w:lineRule="auto"/>
        <w:ind w:left="139"/>
      </w:pPr>
      <w:r>
        <w:t xml:space="preserve"> </w:t>
      </w:r>
      <w:r>
        <w:tab/>
        <w:t xml:space="preserve"> </w:t>
      </w:r>
    </w:p>
    <w:p w:rsidR="00B12C2E" w:rsidRDefault="00B12C2E" w:rsidP="00B12C2E">
      <w:pPr>
        <w:spacing w:after="60" w:line="265" w:lineRule="auto"/>
        <w:ind w:left="149"/>
      </w:pPr>
      <w:r>
        <w:rPr>
          <w:u w:val="single" w:color="000000"/>
        </w:rPr>
        <w:t>第三條：男女享有平等權利</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6"/>
        </w:numPr>
        <w:suppressAutoHyphens w:val="0"/>
        <w:spacing w:after="18" w:line="293" w:lineRule="auto"/>
        <w:ind w:right="1" w:hanging="1440"/>
      </w:pPr>
      <w:r>
        <w:t>《基本法》和《香港人權法案》保障香港特區永久性居民不論性別，依法享有選舉權和被選舉權。我們已加強宣傳鼓勵女性就 2011 年及 2015 年舉行的鄉郊一般選舉登記為選民及參選，除了播放電視宣傳短片和電台宣傳聲帶，以及在報章和網站刊登廣告外，我們亦去信鄉議局、鄉事委員會和鄉郊社區的婦女組織，呼籲女性參與鄉村選舉。女性選民登記率在 2011 年為 47.3%，2015 年上升至 47.66%；而女性候選人的百分比亦由 2011 年的 2.23%增至 2015 年的 3.75%。</w:t>
      </w:r>
    </w:p>
    <w:p w:rsidR="00B12C2E" w:rsidRDefault="00B12C2E" w:rsidP="00B12C2E">
      <w:pPr>
        <w:ind w:left="149" w:right="1"/>
      </w:pPr>
      <w:r>
        <w:t>2011 年當選鄉郊代表的女性有 30 人，2015 年增至 49 人，升幅為</w:t>
      </w:r>
    </w:p>
    <w:p w:rsidR="00B12C2E" w:rsidRDefault="00B12C2E" w:rsidP="00B12C2E">
      <w:pPr>
        <w:spacing w:after="49" w:line="259" w:lineRule="auto"/>
        <w:ind w:left="149"/>
      </w:pPr>
      <w:r>
        <w:t xml:space="preserve">63%。 </w:t>
      </w:r>
    </w:p>
    <w:p w:rsidR="00B12C2E" w:rsidRDefault="00B12C2E" w:rsidP="00B12C2E">
      <w:pPr>
        <w:spacing w:after="36" w:line="259" w:lineRule="auto"/>
        <w:ind w:left="139"/>
      </w:pPr>
      <w:r>
        <w:rPr>
          <w:b/>
        </w:rPr>
        <w:t xml:space="preserve"> </w:t>
      </w:r>
    </w:p>
    <w:p w:rsidR="00B12C2E" w:rsidRDefault="00B12C2E" w:rsidP="00B12C2E">
      <w:pPr>
        <w:numPr>
          <w:ilvl w:val="0"/>
          <w:numId w:val="7"/>
        </w:numPr>
        <w:suppressAutoHyphens w:val="0"/>
        <w:spacing w:after="18" w:line="293" w:lineRule="auto"/>
        <w:ind w:right="1" w:firstLine="9"/>
      </w:pPr>
      <w:r>
        <w:lastRenderedPageBreak/>
        <w:t>委員會於上次審議結論第 18 段對在香港發生家庭暴力事件的情況表示關注，包括針對殘疾婦女和女童的家庭暴力。政府打擊家庭暴力的措施會在本報告第 155 至 156 段就有關第二十四條的章</w:t>
      </w:r>
    </w:p>
    <w:p w:rsidR="00B12C2E" w:rsidRDefault="00B12C2E" w:rsidP="00B12C2E">
      <w:pPr>
        <w:ind w:left="149" w:right="1"/>
      </w:pPr>
      <w:r>
        <w:t xml:space="preserve">節闡述。這些措施的受保護對象同樣包括殘疾婦女和女童。 </w:t>
      </w:r>
    </w:p>
    <w:p w:rsidR="00B12C2E" w:rsidRDefault="00B12C2E" w:rsidP="00B12C2E">
      <w:pPr>
        <w:spacing w:after="37" w:line="259" w:lineRule="auto"/>
        <w:ind w:left="139"/>
      </w:pPr>
      <w:r>
        <w:rPr>
          <w:b/>
        </w:rPr>
        <w:t xml:space="preserve"> </w:t>
      </w:r>
    </w:p>
    <w:p w:rsidR="00B12C2E" w:rsidRDefault="00B12C2E" w:rsidP="00B12C2E">
      <w:pPr>
        <w:ind w:left="149" w:right="1"/>
      </w:pPr>
      <w:r>
        <w:t>同值同酬</w:t>
      </w:r>
      <w:r>
        <w:rPr>
          <w:b/>
        </w:rPr>
        <w:t xml:space="preserve"> </w:t>
      </w:r>
    </w:p>
    <w:p w:rsidR="00B12C2E" w:rsidRDefault="00B12C2E" w:rsidP="00B12C2E">
      <w:pPr>
        <w:spacing w:after="71" w:line="259" w:lineRule="auto"/>
        <w:ind w:left="139"/>
      </w:pPr>
      <w:r>
        <w:rPr>
          <w:rFonts w:ascii="Calibri" w:eastAsia="Calibri" w:hAnsi="Calibri" w:cs="Calibri"/>
          <w:sz w:val="24"/>
        </w:rPr>
        <w:t xml:space="preserve"> </w:t>
      </w:r>
    </w:p>
    <w:p w:rsidR="00B12C2E" w:rsidRDefault="00B12C2E" w:rsidP="00B12C2E">
      <w:pPr>
        <w:numPr>
          <w:ilvl w:val="0"/>
          <w:numId w:val="7"/>
        </w:numPr>
        <w:suppressAutoHyphens w:val="0"/>
        <w:spacing w:after="45" w:line="271" w:lineRule="auto"/>
        <w:ind w:right="1" w:firstLine="9"/>
      </w:pPr>
      <w:r>
        <w:t xml:space="preserve">正如上次報告第 72 段所述，平機會繼續出版刊物和舉辦培訓課程，推廣同值同酬的概念。詳見附件 </w:t>
      </w:r>
      <w:r>
        <w:rPr>
          <w:b/>
        </w:rPr>
        <w:t>3A</w:t>
      </w:r>
      <w:r>
        <w:t xml:space="preserve">。 </w:t>
      </w:r>
    </w:p>
    <w:p w:rsidR="00B12C2E" w:rsidRDefault="00B12C2E" w:rsidP="00B12C2E">
      <w:pPr>
        <w:spacing w:after="73" w:line="259" w:lineRule="auto"/>
        <w:ind w:left="139"/>
      </w:pPr>
      <w:r>
        <w:rPr>
          <w:rFonts w:ascii="Calibri" w:eastAsia="Calibri" w:hAnsi="Calibri" w:cs="Calibri"/>
          <w:sz w:val="24"/>
        </w:rPr>
        <w:t xml:space="preserve"> </w:t>
      </w:r>
    </w:p>
    <w:p w:rsidR="00B12C2E" w:rsidRDefault="00B12C2E" w:rsidP="00B12C2E">
      <w:pPr>
        <w:ind w:left="149" w:right="1"/>
      </w:pPr>
      <w:r>
        <w:t>加入諮詢及法定組織的女性</w:t>
      </w:r>
      <w:r>
        <w:rPr>
          <w:b/>
        </w:rPr>
        <w:t xml:space="preserve"> </w:t>
      </w:r>
    </w:p>
    <w:p w:rsidR="00B12C2E" w:rsidRDefault="00B12C2E" w:rsidP="00B12C2E">
      <w:pPr>
        <w:spacing w:after="36" w:line="259" w:lineRule="auto"/>
        <w:ind w:left="139"/>
      </w:pPr>
      <w:r>
        <w:rPr>
          <w:b/>
        </w:rPr>
        <w:t xml:space="preserve"> </w:t>
      </w:r>
    </w:p>
    <w:p w:rsidR="00B12C2E" w:rsidRDefault="00B12C2E" w:rsidP="00B12C2E">
      <w:pPr>
        <w:numPr>
          <w:ilvl w:val="0"/>
          <w:numId w:val="7"/>
        </w:numPr>
        <w:suppressAutoHyphens w:val="0"/>
        <w:spacing w:after="72" w:line="293" w:lineRule="auto"/>
        <w:ind w:right="1" w:firstLine="9"/>
      </w:pPr>
      <w:r>
        <w:t>政府於 2004 年提出初步工作目標，在政府委任諮詢及法定組織成員時，以 25%作為性別基準，於 2010 年此性別基準提升至 30%。政府根據婦女事務委員會（婦委會）的建議，從 2015 年 4 月起把目標由 30%再提升至 35%。截至 2017 年 6 月，政府委任的諮詢及法定組織非官方成員中，女性成員所佔的比率為 31.8%。政府會密切監察有關情況，並繼續盡力推動更多女性參與諮詢及法定組織。下文有關第二十五條的第 185 段將就諮詢及法定組織作進一步論述。擔任公職的女性</w:t>
      </w:r>
      <w:r>
        <w:rPr>
          <w:b/>
        </w:rPr>
        <w:t xml:space="preserve"> </w:t>
      </w:r>
    </w:p>
    <w:p w:rsidR="00B12C2E" w:rsidRDefault="00B12C2E" w:rsidP="00B12C2E">
      <w:pPr>
        <w:spacing w:after="41" w:line="259" w:lineRule="auto"/>
        <w:ind w:left="139"/>
      </w:pPr>
      <w:r>
        <w:t xml:space="preserve"> </w:t>
      </w:r>
    </w:p>
    <w:p w:rsidR="00B12C2E" w:rsidRDefault="00B12C2E" w:rsidP="00B12C2E">
      <w:pPr>
        <w:numPr>
          <w:ilvl w:val="0"/>
          <w:numId w:val="7"/>
        </w:numPr>
        <w:suppressAutoHyphens w:val="0"/>
        <w:spacing w:after="18" w:line="293" w:lineRule="auto"/>
        <w:ind w:right="1" w:firstLine="9"/>
      </w:pPr>
      <w:r>
        <w:t>上次報告 74 段指出，在本港公務員的隊伍中，女性首長級人員人數在 1999 年至 2009 年期間穩步上升，這個趨勢仍然持續。女性首長級人員的人數，已由 2004 年的 316 人（26.3%）增至 2009 年的 396 人（32.3%）及 2014 年的 454 人（34.2%）。在 2017 年 6 月，女性首長級人員人數為 475 人（35.7%）。至於女性佔公務員總人數的比率，在 2017 年 6 月為 37.4%。在香港特區第五屆政府中，行政長官（即香港特區的首長）及食物及衞生局局長皆為女性。在2017 年年底，18 個最高級的公務員職位（即首長級薪級表第 8 點的常任秘書長職位）中，半數由女性出任。</w:t>
      </w:r>
      <w:r>
        <w:rPr>
          <w:b/>
        </w:rPr>
        <w:t xml:space="preserve"> </w:t>
      </w:r>
    </w:p>
    <w:p w:rsidR="00B12C2E" w:rsidRDefault="00B12C2E" w:rsidP="00B12C2E">
      <w:pPr>
        <w:spacing w:after="38" w:line="259" w:lineRule="auto"/>
        <w:ind w:left="139"/>
      </w:pPr>
      <w:r>
        <w:rPr>
          <w:b/>
        </w:rPr>
        <w:t xml:space="preserve"> </w:t>
      </w:r>
    </w:p>
    <w:p w:rsidR="00B12C2E" w:rsidRDefault="00B12C2E" w:rsidP="00B12C2E">
      <w:pPr>
        <w:ind w:left="19" w:right="1"/>
      </w:pPr>
      <w:r>
        <w:t>《消除對婦女一切形式歧視公約》</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7"/>
        </w:numPr>
        <w:suppressAutoHyphens w:val="0"/>
        <w:spacing w:after="18" w:line="293" w:lineRule="auto"/>
        <w:ind w:right="1" w:firstLine="9"/>
      </w:pPr>
      <w:r>
        <w:t>我們為本報告定稿時，也正在準備香港特區根據《消除對婦女一切形式歧視公約》提交的第四次報告，以納入中華人民共和國根據上述公約提交的第九次報告。該報告將詳述我們在履行上述公約</w:t>
      </w:r>
    </w:p>
    <w:p w:rsidR="00B12C2E" w:rsidRDefault="00B12C2E" w:rsidP="00B12C2E">
      <w:pPr>
        <w:ind w:left="149" w:right="1"/>
      </w:pPr>
      <w:r>
        <w:t xml:space="preserve">的規定和提升本港婦女地位的情況等各方面所採取的措施。 </w:t>
      </w:r>
    </w:p>
    <w:p w:rsidR="00B12C2E" w:rsidRDefault="00B12C2E" w:rsidP="00B12C2E">
      <w:pPr>
        <w:spacing w:after="35" w:line="259" w:lineRule="auto"/>
        <w:ind w:left="139"/>
      </w:pPr>
      <w:r>
        <w:rPr>
          <w:b/>
        </w:rPr>
        <w:t xml:space="preserve"> </w:t>
      </w:r>
    </w:p>
    <w:p w:rsidR="00B12C2E" w:rsidRDefault="00B12C2E" w:rsidP="00B12C2E">
      <w:pPr>
        <w:ind w:left="149" w:right="1"/>
      </w:pPr>
      <w:r>
        <w:t>婦女事務委員會</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7"/>
        </w:numPr>
        <w:suppressAutoHyphens w:val="0"/>
        <w:spacing w:after="18" w:line="293" w:lineRule="auto"/>
        <w:ind w:right="1" w:firstLine="9"/>
      </w:pPr>
      <w:r>
        <w:t xml:space="preserve">婦委會是婦女事務的高層次中央機制，其使命是促使女性在生活各方面充分獲得應有的地位、權利及機會。婦委會的工作撮要載於附件 </w:t>
      </w:r>
      <w:r>
        <w:rPr>
          <w:b/>
        </w:rPr>
        <w:t>3B</w:t>
      </w:r>
      <w:r>
        <w:t xml:space="preserve">。 </w:t>
      </w:r>
    </w:p>
    <w:p w:rsidR="00B12C2E" w:rsidRDefault="00B12C2E" w:rsidP="00B12C2E">
      <w:pPr>
        <w:spacing w:after="39" w:line="259" w:lineRule="auto"/>
        <w:ind w:left="139"/>
      </w:pPr>
      <w:r>
        <w:t xml:space="preserve"> </w:t>
      </w:r>
    </w:p>
    <w:p w:rsidR="00B12C2E" w:rsidRDefault="00B12C2E" w:rsidP="00B12C2E">
      <w:pPr>
        <w:numPr>
          <w:ilvl w:val="0"/>
          <w:numId w:val="7"/>
        </w:numPr>
        <w:suppressAutoHyphens w:val="0"/>
        <w:spacing w:after="45" w:line="271" w:lineRule="auto"/>
        <w:ind w:right="1" w:firstLine="9"/>
      </w:pPr>
      <w:r>
        <w:t>婦委會一直獲得政府經費以推行其工作，並由勞工及福利局提供秘書處服務。有關該委員會的詳細工作，我們會根據《消除對</w:t>
      </w:r>
    </w:p>
    <w:p w:rsidR="00B12C2E" w:rsidRDefault="00B12C2E" w:rsidP="00B12C2E">
      <w:pPr>
        <w:ind w:left="149" w:right="1"/>
      </w:pPr>
      <w:r>
        <w:t>婦女一切形式歧視公約》提交的第四次報告進一步闡述。立法禁止性別歧視</w:t>
      </w:r>
      <w:r>
        <w:rPr>
          <w:b/>
        </w:rPr>
        <w:t xml:space="preserve"> </w:t>
      </w:r>
    </w:p>
    <w:p w:rsidR="00B12C2E" w:rsidRDefault="00B12C2E" w:rsidP="00B12C2E">
      <w:pPr>
        <w:spacing w:after="35" w:line="259" w:lineRule="auto"/>
        <w:ind w:left="139"/>
      </w:pPr>
      <w:r>
        <w:rPr>
          <w:b/>
        </w:rPr>
        <w:t xml:space="preserve"> </w:t>
      </w:r>
    </w:p>
    <w:p w:rsidR="00B12C2E" w:rsidRDefault="00B12C2E" w:rsidP="00B12C2E">
      <w:pPr>
        <w:spacing w:after="60" w:line="265" w:lineRule="auto"/>
        <w:ind w:left="19"/>
      </w:pPr>
      <w:r>
        <w:t>《</w:t>
      </w:r>
      <w:r>
        <w:rPr>
          <w:u w:val="single" w:color="000000"/>
        </w:rPr>
        <w:t>2014 年性別歧視（修訂）條例》</w:t>
      </w:r>
      <w:r>
        <w:t xml:space="preserve"> </w:t>
      </w:r>
    </w:p>
    <w:p w:rsidR="00B12C2E" w:rsidRDefault="00B12C2E" w:rsidP="00B12C2E">
      <w:pPr>
        <w:spacing w:after="31" w:line="259" w:lineRule="auto"/>
        <w:ind w:left="139"/>
      </w:pPr>
      <w:r>
        <w:rPr>
          <w:b/>
        </w:rPr>
        <w:t xml:space="preserve"> </w:t>
      </w:r>
    </w:p>
    <w:p w:rsidR="00B12C2E" w:rsidRDefault="00B12C2E" w:rsidP="00B12C2E">
      <w:pPr>
        <w:numPr>
          <w:ilvl w:val="0"/>
          <w:numId w:val="7"/>
        </w:numPr>
        <w:suppressAutoHyphens w:val="0"/>
        <w:spacing w:after="18" w:line="293" w:lineRule="auto"/>
        <w:ind w:right="1" w:firstLine="9"/>
      </w:pPr>
      <w:r>
        <w:t xml:space="preserve">政府在 2014 年擴闊了《性別歧視條例》（第 480 章）的保障及適用的地域範圍，把顧客向提供或可能提供貨品、設施或服務的人士作出性騷擾，定為違法。相關條文亦延伸至保障在香港註冊的船舶和飛機於香港境外發生的騷擾個案。此修訂為香港服務業人士提供保障，包括超過 45 000 名護士、12 000 名空中服務員、23 萬名餐飲服務業的員工及 26 萬名零售業的員工。 </w:t>
      </w:r>
    </w:p>
    <w:p w:rsidR="00B12C2E" w:rsidRDefault="00B12C2E" w:rsidP="00B12C2E">
      <w:pPr>
        <w:spacing w:after="38" w:line="259" w:lineRule="auto"/>
        <w:ind w:left="139"/>
      </w:pPr>
      <w:r>
        <w:rPr>
          <w:b/>
        </w:rPr>
        <w:t xml:space="preserve"> </w:t>
      </w:r>
    </w:p>
    <w:p w:rsidR="00B12C2E" w:rsidRDefault="00B12C2E" w:rsidP="00B12C2E">
      <w:pPr>
        <w:spacing w:after="60" w:line="265" w:lineRule="auto"/>
        <w:ind w:left="149"/>
      </w:pPr>
      <w:r>
        <w:rPr>
          <w:u w:val="single" w:color="000000"/>
        </w:rPr>
        <w:t>歧視條例檢討</w:t>
      </w:r>
      <w:r>
        <w:t xml:space="preserve"> </w:t>
      </w:r>
    </w:p>
    <w:p w:rsidR="00B12C2E" w:rsidRDefault="00B12C2E" w:rsidP="00B12C2E">
      <w:pPr>
        <w:spacing w:after="39" w:line="259" w:lineRule="auto"/>
        <w:ind w:left="139"/>
      </w:pPr>
      <w:r>
        <w:t xml:space="preserve"> </w:t>
      </w:r>
    </w:p>
    <w:p w:rsidR="00B12C2E" w:rsidRDefault="00B12C2E" w:rsidP="00B12C2E">
      <w:pPr>
        <w:numPr>
          <w:ilvl w:val="0"/>
          <w:numId w:val="7"/>
        </w:numPr>
        <w:suppressAutoHyphens w:val="0"/>
        <w:spacing w:after="45" w:line="271" w:lineRule="auto"/>
        <w:ind w:right="1" w:firstLine="9"/>
      </w:pPr>
      <w:r>
        <w:lastRenderedPageBreak/>
        <w:t xml:space="preserve">平機會定期檢討四條反歧視條例的運作情況，並按需要提出立法建議。正如下文第 186 至 187 段所述，平機會在 2016 年就歧視條例檢討向政府提交意見書，而政府的目標是在 2018 年以綜合條例草案形式向立法會提交立法建議，落實當中八項需要優先處理的建議。在該八項優先處理的建議中，四項涉及《性別歧視條例》，例如明文禁止對餵哺母乳的女性的歧視，及擴闊在共同工作間被性騷擾的法律保障。 </w:t>
      </w:r>
    </w:p>
    <w:p w:rsidR="00B12C2E" w:rsidRDefault="00B12C2E" w:rsidP="00B12C2E">
      <w:pPr>
        <w:spacing w:line="259" w:lineRule="auto"/>
        <w:ind w:left="139"/>
      </w:pPr>
      <w:r>
        <w:t xml:space="preserve"> </w:t>
      </w:r>
      <w:r>
        <w:tab/>
        <w:t xml:space="preserve"> </w:t>
      </w:r>
    </w:p>
    <w:p w:rsidR="00B12C2E" w:rsidRDefault="00B12C2E" w:rsidP="00B12C2E">
      <w:pPr>
        <w:spacing w:after="60" w:line="265" w:lineRule="auto"/>
        <w:ind w:left="149"/>
      </w:pPr>
      <w:r>
        <w:rPr>
          <w:u w:val="single" w:color="000000"/>
        </w:rPr>
        <w:t>第四條：緊急狀況</w:t>
      </w:r>
      <w:r>
        <w:rPr>
          <w:b/>
        </w:rPr>
        <w:t xml:space="preserve"> </w:t>
      </w:r>
    </w:p>
    <w:p w:rsidR="00B12C2E" w:rsidRDefault="00B12C2E" w:rsidP="00B12C2E">
      <w:pPr>
        <w:spacing w:after="38" w:line="259" w:lineRule="auto"/>
        <w:ind w:left="139"/>
      </w:pPr>
      <w:r>
        <w:t xml:space="preserve"> </w:t>
      </w:r>
    </w:p>
    <w:p w:rsidR="00B12C2E" w:rsidRDefault="00B12C2E" w:rsidP="00B12C2E">
      <w:pPr>
        <w:numPr>
          <w:ilvl w:val="0"/>
          <w:numId w:val="7"/>
        </w:numPr>
        <w:suppressAutoHyphens w:val="0"/>
        <w:spacing w:after="45" w:line="271" w:lineRule="auto"/>
        <w:ind w:right="1" w:firstLine="9"/>
      </w:pPr>
      <w:r>
        <w:t xml:space="preserve">有關情況如第一次報告第 II 部第 88 至 92 段所述。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第五條：禁止破壞《公約》確認的任何權利和自由</w:t>
      </w:r>
      <w:r>
        <w:rPr>
          <w:b/>
        </w:rPr>
        <w:t xml:space="preserve"> </w:t>
      </w:r>
    </w:p>
    <w:p w:rsidR="00B12C2E" w:rsidRDefault="00B12C2E" w:rsidP="00B12C2E">
      <w:pPr>
        <w:spacing w:after="35" w:line="259" w:lineRule="auto"/>
        <w:ind w:left="139"/>
      </w:pPr>
      <w:r>
        <w:rPr>
          <w:b/>
        </w:rPr>
        <w:t xml:space="preserve"> </w:t>
      </w:r>
    </w:p>
    <w:p w:rsidR="00B12C2E" w:rsidRDefault="00B12C2E" w:rsidP="00B12C2E">
      <w:pPr>
        <w:numPr>
          <w:ilvl w:val="0"/>
          <w:numId w:val="7"/>
        </w:numPr>
        <w:suppressAutoHyphens w:val="0"/>
        <w:spacing w:after="45" w:line="271" w:lineRule="auto"/>
        <w:ind w:right="1" w:firstLine="9"/>
      </w:pPr>
      <w:r>
        <w:t>有關情況如第一次報告第 II 部第 93 段所述。《香港人權</w:t>
      </w:r>
    </w:p>
    <w:p w:rsidR="00B12C2E" w:rsidRDefault="00B12C2E" w:rsidP="00B12C2E">
      <w:pPr>
        <w:ind w:left="149" w:right="1"/>
      </w:pPr>
      <w:r>
        <w:t xml:space="preserve">法案條例》第 2(4)及(5)條經適應載錄《公約》第五條的條文。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第六條：生存的權利</w:t>
      </w:r>
      <w:r>
        <w:rPr>
          <w:b/>
        </w:rPr>
        <w:t xml:space="preserve"> </w:t>
      </w:r>
    </w:p>
    <w:p w:rsidR="00B12C2E" w:rsidRDefault="00B12C2E" w:rsidP="00B12C2E">
      <w:pPr>
        <w:spacing w:after="42" w:line="259" w:lineRule="auto"/>
        <w:ind w:left="139"/>
      </w:pPr>
      <w:r>
        <w:t xml:space="preserve"> </w:t>
      </w:r>
    </w:p>
    <w:p w:rsidR="00B12C2E" w:rsidRDefault="00B12C2E" w:rsidP="00B12C2E">
      <w:pPr>
        <w:numPr>
          <w:ilvl w:val="0"/>
          <w:numId w:val="7"/>
        </w:numPr>
        <w:suppressAutoHyphens w:val="0"/>
        <w:spacing w:after="45" w:line="271" w:lineRule="auto"/>
        <w:ind w:right="1" w:firstLine="9"/>
      </w:pPr>
      <w:r>
        <w:t>關於在警方、懲教署、香港海關、入境事務處（入境處）</w:t>
      </w:r>
    </w:p>
    <w:p w:rsidR="00B12C2E" w:rsidRDefault="00B12C2E" w:rsidP="00B12C2E">
      <w:pPr>
        <w:ind w:left="149" w:right="1"/>
      </w:pPr>
      <w:r>
        <w:t xml:space="preserve">和廉政公署（廉署）看管時死亡的個案的最新情況載於附件 </w:t>
      </w:r>
      <w:r>
        <w:rPr>
          <w:b/>
        </w:rPr>
        <w:t>6A</w:t>
      </w:r>
      <w:r>
        <w:t xml:space="preserve">。 </w:t>
      </w:r>
    </w:p>
    <w:p w:rsidR="00B12C2E" w:rsidRDefault="00B12C2E" w:rsidP="00B12C2E">
      <w:pPr>
        <w:spacing w:after="51" w:line="259" w:lineRule="auto"/>
        <w:ind w:left="139"/>
      </w:pPr>
      <w:r>
        <w:t xml:space="preserve"> </w:t>
      </w:r>
    </w:p>
    <w:p w:rsidR="00B12C2E" w:rsidRDefault="00B12C2E" w:rsidP="00B12C2E">
      <w:pPr>
        <w:numPr>
          <w:ilvl w:val="0"/>
          <w:numId w:val="7"/>
        </w:numPr>
        <w:suppressAutoHyphens w:val="0"/>
        <w:spacing w:after="45" w:line="271" w:lineRule="auto"/>
        <w:ind w:right="1" w:firstLine="9"/>
      </w:pPr>
      <w:r>
        <w:t>正如上次報告第 90 段所述，社會福利署（社署）在 2008 年</w:t>
      </w:r>
    </w:p>
    <w:p w:rsidR="00B12C2E" w:rsidRDefault="00B12C2E" w:rsidP="00B12C2E">
      <w:pPr>
        <w:ind w:left="149" w:right="1"/>
      </w:pPr>
      <w:r>
        <w:t>2 月推行「檢討兒童死亡個案先導計劃」，並成立檢討委員會。在</w:t>
      </w:r>
    </w:p>
    <w:p w:rsidR="00B12C2E" w:rsidRDefault="00B12C2E" w:rsidP="00B12C2E">
      <w:pPr>
        <w:numPr>
          <w:ilvl w:val="0"/>
          <w:numId w:val="8"/>
        </w:numPr>
        <w:suppressAutoHyphens w:val="0"/>
        <w:spacing w:after="45" w:line="271" w:lineRule="auto"/>
        <w:ind w:right="1" w:hanging="708"/>
      </w:pPr>
      <w:r>
        <w:t>年就先導計劃進行評估後，檢討兒童死亡個案的常設機制於</w:t>
      </w:r>
    </w:p>
    <w:p w:rsidR="00B12C2E" w:rsidRDefault="00B12C2E" w:rsidP="00B12C2E">
      <w:pPr>
        <w:numPr>
          <w:ilvl w:val="0"/>
          <w:numId w:val="8"/>
        </w:numPr>
        <w:suppressAutoHyphens w:val="0"/>
        <w:spacing w:after="45" w:line="271" w:lineRule="auto"/>
        <w:ind w:right="1" w:hanging="708"/>
      </w:pPr>
      <w:r>
        <w:t xml:space="preserve">年 6 月設立。詳見附件 </w:t>
      </w:r>
      <w:r>
        <w:rPr>
          <w:b/>
        </w:rPr>
        <w:t>6B</w:t>
      </w:r>
      <w:r>
        <w:t>。</w:t>
      </w: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第七條：不得施以酷刑或不人道待遇亦不得未經同意而施以試驗</w:t>
      </w:r>
      <w:r>
        <w:rPr>
          <w:b/>
        </w:rPr>
        <w:t xml:space="preserve"> </w:t>
      </w:r>
    </w:p>
    <w:p w:rsidR="00B12C2E" w:rsidRDefault="00B12C2E" w:rsidP="00B12C2E">
      <w:pPr>
        <w:spacing w:after="36" w:line="259" w:lineRule="auto"/>
        <w:ind w:left="139"/>
      </w:pPr>
      <w:r>
        <w:rPr>
          <w:b/>
        </w:rPr>
        <w:t xml:space="preserve"> </w:t>
      </w:r>
    </w:p>
    <w:p w:rsidR="00B12C2E" w:rsidRDefault="00B12C2E" w:rsidP="00B12C2E">
      <w:pPr>
        <w:numPr>
          <w:ilvl w:val="0"/>
          <w:numId w:val="9"/>
        </w:numPr>
        <w:suppressAutoHyphens w:val="0"/>
        <w:spacing w:after="18" w:line="293" w:lineRule="auto"/>
        <w:ind w:right="1" w:hanging="1440"/>
      </w:pPr>
      <w:r>
        <w:t xml:space="preserve">在上次審議結論的第 8 段中，委員會對《刑事罪行（酷刑）條例》（第 427 章）第 2(1)及第 3(4)條表示關注，並建議香港特區應修訂該條例以符合國際標準。 </w:t>
      </w:r>
    </w:p>
    <w:p w:rsidR="00B12C2E" w:rsidRDefault="00B12C2E" w:rsidP="00B12C2E">
      <w:pPr>
        <w:spacing w:after="73" w:line="259" w:lineRule="auto"/>
        <w:ind w:left="139"/>
      </w:pPr>
      <w:r>
        <w:rPr>
          <w:rFonts w:ascii="Calibri" w:eastAsia="Calibri" w:hAnsi="Calibri" w:cs="Calibri"/>
          <w:sz w:val="24"/>
        </w:rPr>
        <w:t xml:space="preserve"> </w:t>
      </w:r>
    </w:p>
    <w:p w:rsidR="00B12C2E" w:rsidRDefault="00B12C2E" w:rsidP="00B12C2E">
      <w:pPr>
        <w:numPr>
          <w:ilvl w:val="0"/>
          <w:numId w:val="9"/>
        </w:numPr>
        <w:suppressAutoHyphens w:val="0"/>
        <w:spacing w:after="22" w:line="271" w:lineRule="auto"/>
        <w:ind w:right="1" w:hanging="1440"/>
      </w:pPr>
      <w:r>
        <w:t>香港特區想澄清一點，根據條例第 2(1)條，「公務人員」的定義包括「在香港擔任附表所列職位的人」，即在香港警務處、香港海關、懲教署、廉政公署及入境事務處任職的人。就酷刑罪行而言，就「公務人員」的定義作表述時採用了「包括」的字眼，清楚說明任何非擔任附表所列職位的人士仍可被納為第 2(1)條所指的「公務人</w:t>
      </w:r>
    </w:p>
    <w:p w:rsidR="00B12C2E" w:rsidRDefault="00B12C2E" w:rsidP="00B12C2E">
      <w:pPr>
        <w:spacing w:after="17"/>
        <w:ind w:left="149" w:right="1"/>
      </w:pPr>
      <w:r>
        <w:t xml:space="preserve">員」（或「以公職身分行事的人」），也可以被檢控。 </w:t>
      </w:r>
    </w:p>
    <w:p w:rsidR="00B12C2E" w:rsidRDefault="00B12C2E" w:rsidP="00B12C2E">
      <w:pPr>
        <w:spacing w:after="50" w:line="259" w:lineRule="auto"/>
        <w:ind w:left="139"/>
      </w:pPr>
      <w:r>
        <w:t xml:space="preserve"> </w:t>
      </w:r>
    </w:p>
    <w:p w:rsidR="00B12C2E" w:rsidRDefault="00B12C2E" w:rsidP="00B12C2E">
      <w:pPr>
        <w:numPr>
          <w:ilvl w:val="0"/>
          <w:numId w:val="9"/>
        </w:numPr>
        <w:suppressAutoHyphens w:val="0"/>
        <w:spacing w:after="45" w:line="271" w:lineRule="auto"/>
        <w:ind w:right="1" w:hanging="1440"/>
      </w:pPr>
      <w:r>
        <w:t xml:space="preserve">條例第 3(1)條規定，公務人員或以公職身分行事的人，「如在執行公務或本意是執行公務時」，「蓄意使他人受到劇烈疼痛或痛苦」，即屬犯罪。與《禁止酷刑和其他殘忍、不人道或有辱人格的待遇或處罰公約》（《酷刑公約》）第 1 條所述的「酷刑」定義相比，條例第 3(1)條所訂的酷刑罪行範圍較廣，不限於施行者的作為的目的。 </w:t>
      </w:r>
    </w:p>
    <w:p w:rsidR="00B12C2E" w:rsidRDefault="00B12C2E" w:rsidP="00B12C2E">
      <w:pPr>
        <w:spacing w:after="40" w:line="259" w:lineRule="auto"/>
        <w:ind w:left="139"/>
      </w:pPr>
      <w:r>
        <w:t xml:space="preserve"> </w:t>
      </w:r>
    </w:p>
    <w:p w:rsidR="00B12C2E" w:rsidRDefault="00B12C2E" w:rsidP="00B12C2E">
      <w:pPr>
        <w:numPr>
          <w:ilvl w:val="0"/>
          <w:numId w:val="9"/>
        </w:numPr>
        <w:suppressAutoHyphens w:val="0"/>
        <w:spacing w:after="45" w:line="271" w:lineRule="auto"/>
        <w:ind w:right="1" w:hanging="1440"/>
      </w:pPr>
      <w:r>
        <w:t>鑑於條例第 3(1)條對酷刑罪行的定義十分廣泛，香港特區仍然認為有需要在第 3(4)條訂明，被告人如能證明他作出被指控的行為是有合法權限、理由或解釋，即可以此作為免責辯護。有關免責辯護的條文旨在涵蓋例如使用合理武力以制止凶暴囚犯的行為或治療病人的情況，而非涵蓋本質上等同《酷刑公約》第 1 條所界定的酷刑</w:t>
      </w:r>
    </w:p>
    <w:p w:rsidR="00B12C2E" w:rsidRDefault="00B12C2E" w:rsidP="00B12C2E">
      <w:pPr>
        <w:ind w:left="149" w:right="1"/>
      </w:pPr>
      <w:r>
        <w:t xml:space="preserve">行為，法院也不會被要求對第 3(4)條作出這樣的詮釋。  </w:t>
      </w:r>
    </w:p>
    <w:p w:rsidR="00B12C2E" w:rsidRDefault="00B12C2E" w:rsidP="00B12C2E">
      <w:pPr>
        <w:spacing w:after="39" w:line="259" w:lineRule="auto"/>
        <w:ind w:left="139"/>
      </w:pPr>
      <w:r>
        <w:t xml:space="preserve"> </w:t>
      </w:r>
    </w:p>
    <w:p w:rsidR="00B12C2E" w:rsidRDefault="00B12C2E" w:rsidP="00B12C2E">
      <w:pPr>
        <w:numPr>
          <w:ilvl w:val="0"/>
          <w:numId w:val="9"/>
        </w:numPr>
        <w:suppressAutoHyphens w:val="0"/>
        <w:spacing w:after="94" w:line="271" w:lineRule="auto"/>
        <w:ind w:right="1" w:hanging="1440"/>
      </w:pPr>
      <w:r>
        <w:t>《香港人權法案條例》第 5(2)(c)條清楚訂明禁止酷刑的規定不可減損，法庭在多次裁決中亦確認這一點。按照《基本法》第三十九條，法庭在考慮被告人是否可享有條例第 3(4)條訂明的免責辯護權時，會充分考慮《公約》和《香港人權法案條例》訂明禁止酷刑的規定乃絕對和不容減損這一點。指稱施行酷刑的事例或其他形式的虐待事例</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9"/>
        </w:numPr>
        <w:suppressAutoHyphens w:val="0"/>
        <w:spacing w:after="45" w:line="271" w:lineRule="auto"/>
        <w:ind w:right="1" w:hanging="1440"/>
      </w:pPr>
      <w:r>
        <w:t>情況如上次報告第 92 段所述。</w:t>
      </w:r>
      <w:r>
        <w:rPr>
          <w:i/>
        </w:rPr>
        <w:t xml:space="preserve"> </w:t>
      </w:r>
    </w:p>
    <w:p w:rsidR="00B12C2E" w:rsidRDefault="00B12C2E" w:rsidP="00B12C2E">
      <w:pPr>
        <w:spacing w:after="37" w:line="259" w:lineRule="auto"/>
        <w:ind w:left="139"/>
      </w:pPr>
      <w:r>
        <w:t xml:space="preserve"> </w:t>
      </w:r>
    </w:p>
    <w:p w:rsidR="00B12C2E" w:rsidRDefault="00B12C2E" w:rsidP="00B12C2E">
      <w:pPr>
        <w:numPr>
          <w:ilvl w:val="0"/>
          <w:numId w:val="9"/>
        </w:numPr>
        <w:suppressAutoHyphens w:val="0"/>
        <w:spacing w:after="18" w:line="293" w:lineRule="auto"/>
        <w:ind w:right="1" w:hanging="1440"/>
      </w:pPr>
      <w:r>
        <w:t xml:space="preserve">2011 年提交上次報告起，投訴警察課並沒有收過任何涉及屬於《刑事罪行（酷刑）條例》所指酷刑的投訴。截至 2017 年 12 月 31 日，當局並未有根據《刑事罪行（酷刑）條例》的酷刑罪行提出檢控。 </w:t>
      </w:r>
    </w:p>
    <w:p w:rsidR="00B12C2E" w:rsidRDefault="00B12C2E" w:rsidP="00B12C2E">
      <w:pPr>
        <w:spacing w:after="17" w:line="259" w:lineRule="auto"/>
        <w:ind w:left="139"/>
      </w:pPr>
      <w:r>
        <w:rPr>
          <w:sz w:val="32"/>
        </w:rPr>
        <w:t xml:space="preserve"> </w:t>
      </w:r>
    </w:p>
    <w:p w:rsidR="00B12C2E" w:rsidRDefault="00B12C2E" w:rsidP="00B12C2E">
      <w:pPr>
        <w:ind w:left="149" w:right="1"/>
      </w:pPr>
      <w:r>
        <w:t>紀律部隊及廉政公署的訓練</w:t>
      </w:r>
      <w:r>
        <w:rPr>
          <w:b/>
        </w:rPr>
        <w:t xml:space="preserve"> </w:t>
      </w:r>
    </w:p>
    <w:p w:rsidR="00B12C2E" w:rsidRDefault="00B12C2E" w:rsidP="00B12C2E">
      <w:pPr>
        <w:spacing w:after="32" w:line="259" w:lineRule="auto"/>
        <w:ind w:left="139"/>
      </w:pPr>
      <w:r>
        <w:rPr>
          <w:b/>
        </w:rPr>
        <w:t xml:space="preserve"> </w:t>
      </w:r>
    </w:p>
    <w:p w:rsidR="00B12C2E" w:rsidRDefault="00B12C2E" w:rsidP="00B12C2E">
      <w:pPr>
        <w:numPr>
          <w:ilvl w:val="0"/>
          <w:numId w:val="9"/>
        </w:numPr>
        <w:suppressAutoHyphens w:val="0"/>
        <w:spacing w:after="45" w:line="271" w:lineRule="auto"/>
        <w:ind w:right="1" w:hanging="1440"/>
      </w:pPr>
      <w:r>
        <w:t xml:space="preserve">情況如第一次報告第 II 部第 116 至 123 段所述。 </w:t>
      </w:r>
    </w:p>
    <w:p w:rsidR="00B12C2E" w:rsidRDefault="00B12C2E" w:rsidP="00B12C2E">
      <w:pPr>
        <w:spacing w:after="36" w:line="259" w:lineRule="auto"/>
        <w:ind w:left="139"/>
      </w:pPr>
      <w:r>
        <w:rPr>
          <w:b/>
        </w:rPr>
        <w:t xml:space="preserve"> </w:t>
      </w:r>
    </w:p>
    <w:p w:rsidR="00B12C2E" w:rsidRDefault="00B12C2E" w:rsidP="00B12C2E">
      <w:pPr>
        <w:numPr>
          <w:ilvl w:val="0"/>
          <w:numId w:val="9"/>
        </w:numPr>
        <w:suppressAutoHyphens w:val="0"/>
        <w:spacing w:after="45" w:line="271" w:lineRule="auto"/>
        <w:ind w:right="1" w:hanging="1440"/>
      </w:pPr>
      <w:r>
        <w:t>在上次審議結論第 11 段中，委員會建議應加強警方就使用武力方面的相稱性原則的培訓，並充分考慮聯合國《執法人員使用武力和火器的基本原則》。</w:t>
      </w:r>
      <w:r>
        <w:rPr>
          <w:i/>
          <w:color w:val="0000FF"/>
        </w:rPr>
        <w:t xml:space="preserve"> </w:t>
      </w:r>
    </w:p>
    <w:p w:rsidR="00B12C2E" w:rsidRDefault="00B12C2E" w:rsidP="00B12C2E">
      <w:pPr>
        <w:spacing w:after="42" w:line="259" w:lineRule="auto"/>
        <w:ind w:left="139"/>
      </w:pPr>
      <w:r>
        <w:t xml:space="preserve"> </w:t>
      </w:r>
    </w:p>
    <w:p w:rsidR="00B12C2E" w:rsidRDefault="00B12C2E" w:rsidP="00B12C2E">
      <w:pPr>
        <w:numPr>
          <w:ilvl w:val="0"/>
          <w:numId w:val="9"/>
        </w:numPr>
        <w:suppressAutoHyphens w:val="0"/>
        <w:spacing w:after="18" w:line="293" w:lineRule="auto"/>
        <w:ind w:right="1" w:hanging="1440"/>
      </w:pPr>
      <w:r>
        <w:t>警方在使用武力方面有既定指引和訓練。訓練材料涵蓋使用武力方面的相稱性原則。警務人員只有在絕對需要及沒有其他辦法執行其法定職責的情況下，才會適當地使用最低程度武力。警務人員在使用武力前，會在情況許可下向對方發出口頭警告，並在可行範圍</w:t>
      </w:r>
    </w:p>
    <w:p w:rsidR="00B12C2E" w:rsidRDefault="00B12C2E" w:rsidP="00B12C2E">
      <w:pPr>
        <w:ind w:left="149" w:right="1"/>
      </w:pPr>
      <w:r>
        <w:t xml:space="preserve">內，盡量讓對方有機會服從警方命令，然後才會使用武力。 </w:t>
      </w:r>
    </w:p>
    <w:p w:rsidR="00B12C2E" w:rsidRDefault="00B12C2E" w:rsidP="00B12C2E">
      <w:pPr>
        <w:spacing w:after="39" w:line="259" w:lineRule="auto"/>
        <w:ind w:left="139"/>
      </w:pPr>
      <w:r>
        <w:t xml:space="preserve"> </w:t>
      </w:r>
    </w:p>
    <w:p w:rsidR="00B12C2E" w:rsidRDefault="00B12C2E" w:rsidP="00B12C2E">
      <w:pPr>
        <w:numPr>
          <w:ilvl w:val="0"/>
          <w:numId w:val="9"/>
        </w:numPr>
        <w:suppressAutoHyphens w:val="0"/>
        <w:spacing w:after="45" w:line="271" w:lineRule="auto"/>
        <w:ind w:right="1" w:hanging="1440"/>
      </w:pPr>
      <w:r>
        <w:t xml:space="preserve">有關警務人員及廉署的訓練見附件 </w:t>
      </w:r>
      <w:r>
        <w:rPr>
          <w:b/>
        </w:rPr>
        <w:t>7A</w:t>
      </w:r>
      <w:r>
        <w:t xml:space="preserve">。 </w:t>
      </w:r>
    </w:p>
    <w:p w:rsidR="00B12C2E" w:rsidRDefault="00B12C2E" w:rsidP="00B12C2E">
      <w:pPr>
        <w:spacing w:after="38" w:line="259" w:lineRule="auto"/>
        <w:ind w:left="139"/>
      </w:pPr>
      <w:r>
        <w:rPr>
          <w:b/>
        </w:rPr>
        <w:t xml:space="preserve"> </w:t>
      </w:r>
    </w:p>
    <w:p w:rsidR="00B12C2E" w:rsidRDefault="00B12C2E" w:rsidP="00B12C2E">
      <w:pPr>
        <w:ind w:left="149" w:right="1"/>
      </w:pPr>
      <w:r>
        <w:lastRenderedPageBreak/>
        <w:t>審核免遣返保護聲請</w:t>
      </w:r>
      <w:r>
        <w:rPr>
          <w:b/>
        </w:rPr>
        <w:t xml:space="preserve"> </w:t>
      </w:r>
    </w:p>
    <w:p w:rsidR="00B12C2E" w:rsidRDefault="00B12C2E" w:rsidP="00B12C2E">
      <w:pPr>
        <w:spacing w:after="28" w:line="259" w:lineRule="auto"/>
        <w:ind w:left="139"/>
      </w:pPr>
      <w:r>
        <w:rPr>
          <w:rFonts w:ascii="Calibri" w:eastAsia="Calibri" w:hAnsi="Calibri" w:cs="Calibri"/>
        </w:rPr>
        <w:t xml:space="preserve"> </w:t>
      </w:r>
    </w:p>
    <w:p w:rsidR="00B12C2E" w:rsidRDefault="00B12C2E" w:rsidP="00B12C2E">
      <w:pPr>
        <w:numPr>
          <w:ilvl w:val="0"/>
          <w:numId w:val="9"/>
        </w:numPr>
        <w:suppressAutoHyphens w:val="0"/>
        <w:spacing w:after="45" w:line="271" w:lineRule="auto"/>
        <w:ind w:right="1" w:hanging="1440"/>
      </w:pPr>
      <w:r>
        <w:t xml:space="preserve">偷渡進入香港特區的外國人，以及在入境處准許的逗留期限屆滿後逾期逗留的人，或到港時已遭拒絕入境的人（以下統稱「非法入境者」）可依法被遣離香港特區。為維持有效出入境管制及基於公眾利益，他們應該盡快被遣返。 </w:t>
      </w:r>
    </w:p>
    <w:p w:rsidR="00B12C2E" w:rsidRDefault="00B12C2E" w:rsidP="00B12C2E">
      <w:pPr>
        <w:spacing w:line="259" w:lineRule="auto"/>
        <w:ind w:left="139"/>
      </w:pPr>
      <w:r>
        <w:t xml:space="preserve"> </w:t>
      </w:r>
    </w:p>
    <w:p w:rsidR="00B12C2E" w:rsidRDefault="00B12C2E" w:rsidP="00B12C2E">
      <w:pPr>
        <w:spacing w:after="60" w:line="265" w:lineRule="auto"/>
        <w:ind w:left="19"/>
      </w:pPr>
      <w:r>
        <w:rPr>
          <w:u w:val="single" w:color="000000"/>
        </w:rPr>
        <w:t>《難民公約》從未適用</w:t>
      </w:r>
      <w:r>
        <w:t xml:space="preserve"> </w:t>
      </w:r>
    </w:p>
    <w:p w:rsidR="00B12C2E" w:rsidRDefault="00B12C2E" w:rsidP="00B12C2E">
      <w:pPr>
        <w:spacing w:after="38" w:line="259" w:lineRule="auto"/>
        <w:ind w:left="139"/>
      </w:pPr>
      <w:r>
        <w:t xml:space="preserve"> </w:t>
      </w:r>
    </w:p>
    <w:p w:rsidR="00B12C2E" w:rsidRDefault="00B12C2E" w:rsidP="00B12C2E">
      <w:pPr>
        <w:numPr>
          <w:ilvl w:val="0"/>
          <w:numId w:val="9"/>
        </w:numPr>
        <w:suppressAutoHyphens w:val="0"/>
        <w:spacing w:after="45" w:line="271" w:lineRule="auto"/>
        <w:ind w:right="1" w:hanging="1440"/>
      </w:pPr>
      <w:r>
        <w:t>聯合國《1951 年關於難民地位的公約》及其 1967 年議定書未曾適用於香港特區；在香港特區要求免被遣返保護的非法入境者不會被視為「尋求庇護者」或「難民」。長久以來，政府的一貫政策，</w:t>
      </w:r>
    </w:p>
    <w:p w:rsidR="00B12C2E" w:rsidRDefault="00B12C2E" w:rsidP="00B12C2E">
      <w:pPr>
        <w:ind w:left="149" w:right="1"/>
      </w:pPr>
      <w:r>
        <w:t xml:space="preserve">是不給予任何人庇護，亦不會決定或確認任何人為難民。 </w:t>
      </w:r>
    </w:p>
    <w:p w:rsidR="00B12C2E" w:rsidRDefault="00B12C2E" w:rsidP="00B12C2E">
      <w:pPr>
        <w:spacing w:after="39" w:line="259" w:lineRule="auto"/>
        <w:ind w:left="139"/>
      </w:pPr>
      <w:r>
        <w:t xml:space="preserve"> </w:t>
      </w:r>
    </w:p>
    <w:p w:rsidR="00B12C2E" w:rsidRDefault="00B12C2E" w:rsidP="00B12C2E">
      <w:pPr>
        <w:numPr>
          <w:ilvl w:val="0"/>
          <w:numId w:val="9"/>
        </w:numPr>
        <w:suppressAutoHyphens w:val="0"/>
        <w:spacing w:after="45" w:line="271" w:lineRule="auto"/>
        <w:ind w:right="1" w:hanging="1440"/>
      </w:pPr>
      <w:r>
        <w:t>香港特區地少人多，海岸線長，為區內交通樞紐，同時維持一套寬鬆的簽證制度，令我們難以承受非法入境者帶來的負面影響。因此，我們需要維持有效的出入境管制，包括防止非法入境者進入香港特區，以及將已非法進入的人盡快遣離，保障本地勞工的生計及就業機會。根據以往經驗，若政府對非法入境者的管制稍有放寬，很容易令他們誤以為可以進入香港特區並在此逗留，引致大量非法入</w:t>
      </w:r>
    </w:p>
    <w:p w:rsidR="00B12C2E" w:rsidRDefault="00B12C2E" w:rsidP="00B12C2E">
      <w:pPr>
        <w:ind w:left="149" w:right="1"/>
      </w:pPr>
      <w:r>
        <w:t xml:space="preserve">境者來港的風險相當大，影響公眾安全及社會穩定。 </w:t>
      </w:r>
    </w:p>
    <w:p w:rsidR="00B12C2E" w:rsidRDefault="00B12C2E" w:rsidP="00B12C2E">
      <w:pPr>
        <w:spacing w:after="42" w:line="259" w:lineRule="auto"/>
        <w:ind w:left="139"/>
      </w:pPr>
      <w:r>
        <w:t xml:space="preserve"> </w:t>
      </w:r>
    </w:p>
    <w:p w:rsidR="00B12C2E" w:rsidRDefault="00B12C2E" w:rsidP="00B12C2E">
      <w:pPr>
        <w:numPr>
          <w:ilvl w:val="0"/>
          <w:numId w:val="9"/>
        </w:numPr>
        <w:suppressAutoHyphens w:val="0"/>
        <w:spacing w:after="45" w:line="271" w:lineRule="auto"/>
        <w:ind w:right="1" w:hanging="1440"/>
      </w:pPr>
      <w:r>
        <w:t>儘管如此，若非法入境者在另一國家有真實的風險會遭受迫害</w:t>
      </w:r>
      <w:r>
        <w:rPr>
          <w:vertAlign w:val="superscript"/>
        </w:rPr>
        <w:footnoteReference w:id="4"/>
      </w:r>
      <w:r>
        <w:t xml:space="preserve">，則入境處不會把他遣送到該國家。 </w:t>
      </w:r>
    </w:p>
    <w:p w:rsidR="00B12C2E" w:rsidRDefault="00B12C2E" w:rsidP="00B12C2E">
      <w:pPr>
        <w:spacing w:after="43" w:line="259" w:lineRule="auto"/>
        <w:ind w:left="139"/>
      </w:pPr>
      <w:r>
        <w:t xml:space="preserve"> </w:t>
      </w:r>
    </w:p>
    <w:p w:rsidR="00B12C2E" w:rsidRDefault="00B12C2E" w:rsidP="00B12C2E">
      <w:pPr>
        <w:spacing w:after="60" w:line="265" w:lineRule="auto"/>
        <w:ind w:left="149"/>
      </w:pPr>
      <w:r>
        <w:rPr>
          <w:u w:val="single" w:color="000000"/>
        </w:rPr>
        <w:t>審核免遣返聲請</w:t>
      </w:r>
      <w:r>
        <w:t xml:space="preserve"> </w:t>
      </w:r>
    </w:p>
    <w:p w:rsidR="00B12C2E" w:rsidRDefault="00B12C2E" w:rsidP="00B12C2E">
      <w:pPr>
        <w:spacing w:after="44" w:line="259" w:lineRule="auto"/>
        <w:ind w:left="139"/>
      </w:pPr>
      <w:r>
        <w:t xml:space="preserve"> </w:t>
      </w:r>
    </w:p>
    <w:p w:rsidR="00B12C2E" w:rsidRDefault="00B12C2E" w:rsidP="00B12C2E">
      <w:pPr>
        <w:numPr>
          <w:ilvl w:val="0"/>
          <w:numId w:val="9"/>
        </w:numPr>
        <w:suppressAutoHyphens w:val="0"/>
        <w:spacing w:after="45" w:line="271" w:lineRule="auto"/>
        <w:ind w:right="1" w:hanging="1440"/>
      </w:pPr>
      <w:r>
        <w:t>根據香港法院的多宗裁決</w:t>
      </w:r>
      <w:r>
        <w:rPr>
          <w:vertAlign w:val="superscript"/>
        </w:rPr>
        <w:footnoteReference w:id="5"/>
      </w:r>
      <w:r>
        <w:t>，政府透過落實《2012 年入境</w:t>
      </w:r>
    </w:p>
    <w:p w:rsidR="00B12C2E" w:rsidRDefault="00B12C2E" w:rsidP="00B12C2E">
      <w:pPr>
        <w:ind w:left="148" w:right="1" w:hanging="139"/>
      </w:pPr>
      <w:r>
        <w:t xml:space="preserve">（修訂）條例》確保審核酷刑聲請的程序合乎普通法所要求的高度公平標準，包括： </w:t>
      </w:r>
    </w:p>
    <w:p w:rsidR="00B12C2E" w:rsidRDefault="00B12C2E" w:rsidP="00B12C2E">
      <w:pPr>
        <w:spacing w:after="46" w:line="259" w:lineRule="auto"/>
        <w:ind w:left="139"/>
      </w:pPr>
      <w:r>
        <w:t xml:space="preserve"> </w:t>
      </w:r>
    </w:p>
    <w:p w:rsidR="00B12C2E" w:rsidRDefault="00B12C2E" w:rsidP="00B12C2E">
      <w:pPr>
        <w:numPr>
          <w:ilvl w:val="1"/>
          <w:numId w:val="9"/>
        </w:numPr>
        <w:suppressAutoHyphens w:val="0"/>
        <w:spacing w:after="54" w:line="270" w:lineRule="auto"/>
        <w:ind w:right="1" w:hanging="720"/>
      </w:pPr>
      <w:r>
        <w:t xml:space="preserve">聲請人須填寫聲請表格，說明提出聲請的原因； </w:t>
      </w:r>
    </w:p>
    <w:p w:rsidR="00B12C2E" w:rsidRDefault="00B12C2E" w:rsidP="00B12C2E">
      <w:pPr>
        <w:spacing w:line="259" w:lineRule="auto"/>
        <w:ind w:left="859"/>
      </w:pPr>
      <w:r>
        <w:t xml:space="preserve"> </w:t>
      </w:r>
    </w:p>
    <w:p w:rsidR="00B12C2E" w:rsidRDefault="00B12C2E" w:rsidP="00B12C2E">
      <w:pPr>
        <w:numPr>
          <w:ilvl w:val="1"/>
          <w:numId w:val="9"/>
        </w:numPr>
        <w:suppressAutoHyphens w:val="0"/>
        <w:spacing w:after="45" w:line="271" w:lineRule="auto"/>
        <w:ind w:right="1" w:hanging="720"/>
      </w:pPr>
      <w:r>
        <w:t xml:space="preserve">聲請人須與入境處人員進行審核會面，回答有關聲請的問題；及 </w:t>
      </w:r>
    </w:p>
    <w:p w:rsidR="00B12C2E" w:rsidRDefault="00B12C2E" w:rsidP="00B12C2E">
      <w:pPr>
        <w:spacing w:after="46" w:line="259" w:lineRule="auto"/>
        <w:ind w:left="139"/>
      </w:pPr>
      <w:r>
        <w:t xml:space="preserve"> </w:t>
      </w:r>
    </w:p>
    <w:p w:rsidR="00B12C2E" w:rsidRDefault="00B12C2E" w:rsidP="00B12C2E">
      <w:pPr>
        <w:numPr>
          <w:ilvl w:val="1"/>
          <w:numId w:val="9"/>
        </w:numPr>
        <w:suppressAutoHyphens w:val="0"/>
        <w:spacing w:after="45" w:line="271" w:lineRule="auto"/>
        <w:ind w:right="1" w:hanging="720"/>
      </w:pPr>
      <w:r>
        <w:t xml:space="preserve">與聲請人會面的入境處人員經審視其他所有考慮因素後就其聲請作出決定，並將其決定及理據以書面通知聲請人。 </w:t>
      </w:r>
    </w:p>
    <w:p w:rsidR="00B12C2E" w:rsidRDefault="00B12C2E" w:rsidP="00B12C2E">
      <w:pPr>
        <w:spacing w:after="39" w:line="259" w:lineRule="auto"/>
        <w:ind w:left="1625"/>
      </w:pPr>
      <w:r>
        <w:t xml:space="preserve"> </w:t>
      </w:r>
    </w:p>
    <w:p w:rsidR="00B12C2E" w:rsidRDefault="00B12C2E" w:rsidP="00B12C2E">
      <w:pPr>
        <w:numPr>
          <w:ilvl w:val="0"/>
          <w:numId w:val="9"/>
        </w:numPr>
        <w:suppressAutoHyphens w:val="0"/>
        <w:spacing w:after="45" w:line="271" w:lineRule="auto"/>
        <w:ind w:right="1" w:hanging="1440"/>
      </w:pPr>
      <w:r>
        <w:t xml:space="preserve">針對入境處人員的決定，聲請人有權向酷刑聲請上訴委員會（上訴委員會）提出上訴。上訴委員會由具有司法背景（前法官或裁判官），具有法律專業資格，或於其他普通法司法管轄區擁有裁定庇護聲請的豐富經驗的人士組成。 </w:t>
      </w:r>
    </w:p>
    <w:p w:rsidR="00B12C2E" w:rsidRDefault="00B12C2E" w:rsidP="00B12C2E">
      <w:pPr>
        <w:spacing w:after="41" w:line="259" w:lineRule="auto"/>
        <w:ind w:left="139"/>
      </w:pPr>
      <w:r>
        <w:t xml:space="preserve"> </w:t>
      </w:r>
    </w:p>
    <w:p w:rsidR="00B12C2E" w:rsidRDefault="00B12C2E" w:rsidP="00B12C2E">
      <w:pPr>
        <w:numPr>
          <w:ilvl w:val="0"/>
          <w:numId w:val="9"/>
        </w:numPr>
        <w:suppressAutoHyphens w:val="0"/>
        <w:spacing w:after="18" w:line="293" w:lineRule="auto"/>
        <w:ind w:right="1" w:hanging="1440"/>
      </w:pPr>
      <w:r>
        <w:t xml:space="preserve">委員會在其對上次審議結論第 9 段中建議，香港特區應承認，禁止將個人遣送到會使其有遭到酷刑或不人道處遇的真實危險的地方這一規定具有絕對性。根據終審法院在 2012 年 12 月於 </w:t>
      </w:r>
      <w:r>
        <w:rPr>
          <w:i/>
        </w:rPr>
        <w:t xml:space="preserve">Ubamaka Edward Wilson </w:t>
      </w:r>
      <w:r>
        <w:rPr>
          <w:sz w:val="30"/>
        </w:rPr>
        <w:t>訴</w:t>
      </w:r>
      <w:r>
        <w:rPr>
          <w:i/>
        </w:rPr>
        <w:t xml:space="preserve"> </w:t>
      </w:r>
      <w:r>
        <w:rPr>
          <w:sz w:val="30"/>
        </w:rPr>
        <w:t>保安局局長</w:t>
      </w:r>
      <w:r>
        <w:t xml:space="preserve"> (2012) 15 HKCFAR 743 </w:t>
      </w:r>
      <w:r>
        <w:lastRenderedPageBreak/>
        <w:t>一案的裁決</w:t>
      </w:r>
      <w:r>
        <w:rPr>
          <w:vertAlign w:val="superscript"/>
        </w:rPr>
        <w:footnoteReference w:id="6"/>
      </w:r>
      <w:r>
        <w:t xml:space="preserve">，若聲請人在另一國家有真實的風險，會遭受包括酷刑或不人道處遇等苛待，則可按《香港人權法案》第三條尋求免遣返保護，及若有關真實風險仍然存在，亦不會被遣返至該國家；這點合乎《公約》第七條所提及免遣返保護的絕對性。 </w:t>
      </w:r>
    </w:p>
    <w:p w:rsidR="00B12C2E" w:rsidRDefault="00B12C2E" w:rsidP="00B12C2E">
      <w:pPr>
        <w:spacing w:after="39" w:line="259" w:lineRule="auto"/>
        <w:ind w:left="139"/>
      </w:pPr>
      <w:r>
        <w:t xml:space="preserve"> </w:t>
      </w:r>
    </w:p>
    <w:p w:rsidR="00B12C2E" w:rsidRDefault="00B12C2E" w:rsidP="00B12C2E">
      <w:pPr>
        <w:numPr>
          <w:ilvl w:val="0"/>
          <w:numId w:val="9"/>
        </w:numPr>
        <w:suppressAutoHyphens w:val="0"/>
        <w:spacing w:after="18" w:line="293" w:lineRule="auto"/>
        <w:ind w:right="1" w:hanging="1440"/>
      </w:pPr>
      <w:r>
        <w:t xml:space="preserve">政府自 2014 年 3 月起實施統一審核機制，以所有適用的理由審核非法入境者為抗拒被遣返至另一國家而提出的聲請（免遣返聲請）。如非法入境者在另一個國家會遭受酷刑或《香港人權法案》所賦予的絕對及不容減免的權利受到損害的風險獲確立，他不得被遣送到該國家，亦不會被遣送到另一個會遭受迫害的風險獲確立的國家。統一審核機制的程序按照 2012 年 12 月生效的酷刑聲請法定審核機制而制訂（見上文第 43 段），確保合乎普通法所要求的高度公平標準。 </w:t>
      </w:r>
    </w:p>
    <w:p w:rsidR="00B12C2E" w:rsidRDefault="00B12C2E" w:rsidP="00B12C2E">
      <w:pPr>
        <w:spacing w:after="49" w:line="259" w:lineRule="auto"/>
        <w:ind w:left="139"/>
      </w:pPr>
      <w:r>
        <w:t xml:space="preserve"> </w:t>
      </w:r>
    </w:p>
    <w:p w:rsidR="00B12C2E" w:rsidRDefault="00B12C2E" w:rsidP="00B12C2E">
      <w:pPr>
        <w:spacing w:line="259" w:lineRule="auto"/>
        <w:ind w:left="139"/>
      </w:pPr>
      <w:r>
        <w:t xml:space="preserve"> </w:t>
      </w:r>
    </w:p>
    <w:p w:rsidR="00B12C2E" w:rsidRDefault="00B12C2E" w:rsidP="00B12C2E">
      <w:pPr>
        <w:numPr>
          <w:ilvl w:val="0"/>
          <w:numId w:val="9"/>
        </w:numPr>
        <w:suppressAutoHyphens w:val="0"/>
        <w:spacing w:after="18" w:line="293" w:lineRule="auto"/>
        <w:ind w:right="1" w:hanging="1440"/>
      </w:pPr>
      <w:r>
        <w:t xml:space="preserve">在決定每一宗聲請時，入境處的個案主任會考慮所有相關因素，包括聲請人提出的事實及文件證據、風險國家的資料，以及本地及海外案例。委員會在上次審議結論第 9 段提出另一建議，即香港特區在審核某人被遣送回國後會否遭到苛待的真實危險時，不應設置過高的門檻，委員會應留意入境處在審核免遣返聲請時，均採納與終審法院在 </w:t>
      </w:r>
      <w:r>
        <w:rPr>
          <w:i/>
        </w:rPr>
        <w:t xml:space="preserve">Ubamaka </w:t>
      </w:r>
      <w:r>
        <w:t xml:space="preserve">案的裁決所訂明的相同門檻作出決定，即若聲請人以不人道處遇為理由要求獲得免遣返保護，他必須確立他有真實的風險會受到的苛待達到「相當嚴苛程度的最低水平」，而這最低水平的門檻甚高；這是合乎《公約》第七條的要求。 </w:t>
      </w:r>
    </w:p>
    <w:p w:rsidR="00B12C2E" w:rsidRDefault="00B12C2E" w:rsidP="00B12C2E">
      <w:pPr>
        <w:spacing w:after="37" w:line="259" w:lineRule="auto"/>
        <w:ind w:left="139"/>
      </w:pPr>
      <w:r>
        <w:t xml:space="preserve"> </w:t>
      </w:r>
    </w:p>
    <w:p w:rsidR="00B12C2E" w:rsidRDefault="00B12C2E" w:rsidP="00B12C2E">
      <w:pPr>
        <w:numPr>
          <w:ilvl w:val="0"/>
          <w:numId w:val="9"/>
        </w:numPr>
        <w:suppressAutoHyphens w:val="0"/>
        <w:spacing w:after="45" w:line="271" w:lineRule="auto"/>
        <w:ind w:right="1" w:hanging="1440"/>
      </w:pPr>
      <w:r>
        <w:t xml:space="preserve">自 2009 年起，聲請人在整個審核過程中均可獲得公費法律支援。數百名律師和大律師曾接受相關訓練，在審核過程期間為聲請人提供公費法律支援。 </w:t>
      </w:r>
    </w:p>
    <w:p w:rsidR="00B12C2E" w:rsidRDefault="00B12C2E" w:rsidP="00B12C2E">
      <w:pPr>
        <w:spacing w:after="42" w:line="259" w:lineRule="auto"/>
        <w:ind w:left="139"/>
      </w:pPr>
      <w:r>
        <w:t xml:space="preserve"> </w:t>
      </w:r>
    </w:p>
    <w:p w:rsidR="00B12C2E" w:rsidRDefault="00B12C2E" w:rsidP="00B12C2E">
      <w:pPr>
        <w:numPr>
          <w:ilvl w:val="0"/>
          <w:numId w:val="9"/>
        </w:numPr>
        <w:suppressAutoHyphens w:val="0"/>
        <w:spacing w:after="18" w:line="293" w:lineRule="auto"/>
        <w:ind w:right="1" w:hanging="1440"/>
      </w:pPr>
      <w:r>
        <w:t>除公費法律支援外，政府會按需要為聲請人提供合資格的傳譯和翻譯服務（亦由公費支付）。審核過程中，如聲請人的身體或精神狀況有爭議，而有關狀況關乎聲請的考慮，入境處可安排由公費支付的合資格醫生為聲請人進行醫療檢驗。入境處的個案主任亦曾接</w:t>
      </w:r>
    </w:p>
    <w:p w:rsidR="00B12C2E" w:rsidRDefault="00B12C2E" w:rsidP="00B12C2E">
      <w:pPr>
        <w:spacing w:after="77"/>
        <w:ind w:left="149" w:right="1"/>
      </w:pPr>
      <w:r>
        <w:t>受相關訓練，以適當地應付較弱勢的聲請人的特別需要</w:t>
      </w:r>
      <w:r>
        <w:rPr>
          <w:vertAlign w:val="superscript"/>
        </w:rPr>
        <w:footnoteReference w:id="7"/>
      </w:r>
      <w:r>
        <w:t xml:space="preserve">。 </w:t>
      </w:r>
    </w:p>
    <w:p w:rsidR="00B12C2E" w:rsidRDefault="00B12C2E" w:rsidP="00B12C2E">
      <w:pPr>
        <w:spacing w:after="42" w:line="259" w:lineRule="auto"/>
        <w:ind w:left="139"/>
      </w:pPr>
      <w:r>
        <w:t xml:space="preserve"> </w:t>
      </w:r>
    </w:p>
    <w:p w:rsidR="00B12C2E" w:rsidRDefault="00B12C2E" w:rsidP="00B12C2E">
      <w:pPr>
        <w:numPr>
          <w:ilvl w:val="0"/>
          <w:numId w:val="9"/>
        </w:numPr>
        <w:suppressAutoHyphens w:val="0"/>
        <w:spacing w:after="45" w:line="271" w:lineRule="auto"/>
        <w:ind w:right="1" w:hanging="1440"/>
      </w:pPr>
      <w:r>
        <w:t xml:space="preserve">統一審核機制的程序已刊登在入境處的網頁。入境處的擔保（簽到）辦事處備有各種譯本，以供索閱。 </w:t>
      </w:r>
    </w:p>
    <w:p w:rsidR="00B12C2E" w:rsidRDefault="00B12C2E" w:rsidP="00B12C2E">
      <w:pPr>
        <w:spacing w:after="42" w:line="259" w:lineRule="auto"/>
        <w:ind w:left="139"/>
      </w:pPr>
      <w:r>
        <w:t xml:space="preserve"> </w:t>
      </w:r>
    </w:p>
    <w:p w:rsidR="00B12C2E" w:rsidRDefault="00B12C2E" w:rsidP="00B12C2E">
      <w:pPr>
        <w:numPr>
          <w:ilvl w:val="0"/>
          <w:numId w:val="9"/>
        </w:numPr>
        <w:suppressAutoHyphens w:val="0"/>
        <w:spacing w:after="18" w:line="293" w:lineRule="auto"/>
        <w:ind w:right="1" w:hanging="1440"/>
      </w:pPr>
      <w:r>
        <w:t>所有免遣返聲請均會在統一審核機制下獨立審核。在過程中，聲請人有所有合理機會提出理由及相關文件證據（包括任何其本人所聘醫生的醫療報告）以確立其聲請，包括上文第 43、44、48 至</w:t>
      </w:r>
    </w:p>
    <w:p w:rsidR="00B12C2E" w:rsidRDefault="00B12C2E" w:rsidP="00B12C2E">
      <w:pPr>
        <w:ind w:left="149" w:right="1"/>
      </w:pPr>
      <w:r>
        <w:t xml:space="preserve">50 段所述的程序及支援。 </w:t>
      </w:r>
    </w:p>
    <w:p w:rsidR="00B12C2E" w:rsidRDefault="00B12C2E" w:rsidP="00B12C2E">
      <w:pPr>
        <w:spacing w:after="38" w:line="259" w:lineRule="auto"/>
        <w:ind w:left="139"/>
      </w:pPr>
      <w:r>
        <w:t xml:space="preserve"> </w:t>
      </w:r>
    </w:p>
    <w:p w:rsidR="00B12C2E" w:rsidRDefault="00B12C2E" w:rsidP="00B12C2E">
      <w:pPr>
        <w:numPr>
          <w:ilvl w:val="0"/>
          <w:numId w:val="10"/>
        </w:numPr>
        <w:suppressAutoHyphens w:val="0"/>
        <w:spacing w:after="18" w:line="293" w:lineRule="auto"/>
        <w:ind w:right="1" w:hanging="1440"/>
      </w:pPr>
      <w:r>
        <w:t xml:space="preserve">如上文第 44 段所述，聲請被入境事務主任拒絕的人可向獨立及法定的上訴委員會提出上訴。現時有超過 90%的上訴是在口頭聆訊進行後才作出決定。如上訴人的律師認為有理據上訴，均可獲得公費法律支援。 </w:t>
      </w:r>
    </w:p>
    <w:p w:rsidR="00B12C2E" w:rsidRDefault="00B12C2E" w:rsidP="00B12C2E">
      <w:pPr>
        <w:spacing w:after="42" w:line="259" w:lineRule="auto"/>
        <w:ind w:left="139"/>
      </w:pPr>
      <w:r>
        <w:t xml:space="preserve"> </w:t>
      </w:r>
    </w:p>
    <w:p w:rsidR="00B12C2E" w:rsidRDefault="00B12C2E" w:rsidP="00B12C2E">
      <w:pPr>
        <w:numPr>
          <w:ilvl w:val="0"/>
          <w:numId w:val="10"/>
        </w:numPr>
        <w:suppressAutoHyphens w:val="0"/>
        <w:spacing w:after="45" w:line="271" w:lineRule="auto"/>
        <w:ind w:right="1" w:hanging="1440"/>
      </w:pPr>
      <w:r>
        <w:t xml:space="preserve">就聲請作出決定時，入境處或上訴委員會的審核人員必須按個案的情況，考慮所有相關因素，包括相關的國家資料，以及是否可遣離聲請人至風險國家內的任何地區而他不會遭受任何適用理由所指的風險。假如聲請獲確立，則在有關風險消減前不能將聲請人遣離至有關國家。入境處及上訴委員會會將決定及理由以書面告知聲請人。 </w:t>
      </w:r>
    </w:p>
    <w:p w:rsidR="00B12C2E" w:rsidRDefault="00B12C2E" w:rsidP="00B12C2E">
      <w:pPr>
        <w:spacing w:after="39" w:line="259" w:lineRule="auto"/>
        <w:ind w:left="139"/>
      </w:pPr>
      <w:r>
        <w:lastRenderedPageBreak/>
        <w:t xml:space="preserve"> </w:t>
      </w:r>
    </w:p>
    <w:p w:rsidR="00B12C2E" w:rsidRDefault="00B12C2E" w:rsidP="00B12C2E">
      <w:pPr>
        <w:numPr>
          <w:ilvl w:val="0"/>
          <w:numId w:val="10"/>
        </w:numPr>
        <w:suppressAutoHyphens w:val="0"/>
        <w:spacing w:after="45" w:line="271" w:lineRule="auto"/>
        <w:ind w:right="1" w:hanging="1440"/>
      </w:pPr>
      <w:r>
        <w:t xml:space="preserve">有關政府給予的人道援助、免遣返聲請的數目及處理遣返聲請策略的全面檢討見附件 </w:t>
      </w:r>
      <w:r>
        <w:rPr>
          <w:b/>
        </w:rPr>
        <w:t>7B</w:t>
      </w:r>
      <w:r>
        <w:t xml:space="preserve">。 </w:t>
      </w:r>
    </w:p>
    <w:p w:rsidR="00B12C2E" w:rsidRDefault="00B12C2E" w:rsidP="00B12C2E">
      <w:pPr>
        <w:spacing w:after="47" w:line="259" w:lineRule="auto"/>
        <w:ind w:left="139"/>
      </w:pPr>
      <w:r>
        <w:rPr>
          <w:b/>
        </w:rPr>
        <w:t xml:space="preserve">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第八條：不得使充奴隸或奴工；不得強迫或強制勞役</w:t>
      </w:r>
      <w:r>
        <w:rPr>
          <w:b/>
        </w:rPr>
        <w:t xml:space="preserve"> </w:t>
      </w:r>
    </w:p>
    <w:p w:rsidR="00B12C2E" w:rsidRDefault="00B12C2E" w:rsidP="00B12C2E">
      <w:pPr>
        <w:spacing w:after="40" w:line="259" w:lineRule="auto"/>
        <w:ind w:left="139"/>
      </w:pPr>
      <w:r>
        <w:t xml:space="preserve"> </w:t>
      </w:r>
    </w:p>
    <w:p w:rsidR="00B12C2E" w:rsidRDefault="00B12C2E" w:rsidP="00B12C2E">
      <w:pPr>
        <w:numPr>
          <w:ilvl w:val="0"/>
          <w:numId w:val="10"/>
        </w:numPr>
        <w:suppressAutoHyphens w:val="0"/>
        <w:spacing w:after="18" w:line="293" w:lineRule="auto"/>
        <w:ind w:right="1" w:hanging="1440"/>
      </w:pPr>
      <w:r>
        <w:t xml:space="preserve">情況正如上次報告第 102 段所指出。《香港人權法案》第四（一）及四（二）條嚴禁以任何方式使充奴隸或奴隸買賣及使充奴工，《香港人權法案》第四（三）條則禁止強迫或強制勞役。在香港獲證明使充奴隸、使充奴工或強迫或強制勞役的事例罕見。儘管原訟法庭在 </w:t>
      </w:r>
      <w:r>
        <w:rPr>
          <w:i/>
        </w:rPr>
        <w:t xml:space="preserve">ZN </w:t>
      </w:r>
      <w:r>
        <w:rPr>
          <w:sz w:val="30"/>
        </w:rPr>
        <w:t>訴</w:t>
      </w:r>
      <w:r>
        <w:rPr>
          <w:i/>
        </w:rPr>
        <w:t xml:space="preserve"> </w:t>
      </w:r>
      <w:r>
        <w:rPr>
          <w:sz w:val="30"/>
        </w:rPr>
        <w:t>律政司司長</w:t>
      </w:r>
      <w:r>
        <w:t xml:space="preserve">[2017] 1 HKLRD 559 中裁定，申訴人是販運人口的受害者而被強迫勞役，但政府現正在就有關判決提出上訴。 </w:t>
      </w:r>
    </w:p>
    <w:p w:rsidR="00B12C2E" w:rsidRDefault="00B12C2E" w:rsidP="00B12C2E">
      <w:pPr>
        <w:spacing w:after="38" w:line="259" w:lineRule="auto"/>
        <w:ind w:left="139"/>
      </w:pPr>
      <w:r>
        <w:rPr>
          <w:b/>
        </w:rPr>
        <w:t xml:space="preserve"> </w:t>
      </w:r>
    </w:p>
    <w:p w:rsidR="00B12C2E" w:rsidRDefault="00B12C2E" w:rsidP="00B12C2E">
      <w:pPr>
        <w:ind w:left="149" w:right="1"/>
      </w:pPr>
      <w:r>
        <w:t>保障外籍家庭傭工</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0"/>
        </w:numPr>
        <w:suppressAutoHyphens w:val="0"/>
        <w:spacing w:after="18" w:line="293" w:lineRule="auto"/>
        <w:ind w:right="1" w:hanging="1440"/>
      </w:pPr>
      <w:r>
        <w:t xml:space="preserve">有評論員關注保障香港的外籍家庭傭工（外傭）的基本權益。政府繼續致力保障外來勞工（包括外傭）的權益。外傭不論種族或原居地均享有勞工法例下與本地僱員一樣的權益和保障，例如每周休息日、有薪假日、有薪年假、疾病津貼、生育保障、長期服務金、遣散費、因工受傷／死亡的補償、組織及參加職工會的權利，以及職工會不受歧視的保障等。由政府訂定的「標準僱傭合約」為外傭提供額外的保障，包括「規定最低工資」、免費住宿、膳食（或膳食津貼）、免費醫療保障，以及外傭往來原居地的旅費。對職業介紹所的監管亦已大大加強（詳見附件 </w:t>
      </w:r>
      <w:r>
        <w:rPr>
          <w:b/>
        </w:rPr>
        <w:t>8A</w:t>
      </w:r>
      <w:r>
        <w:t xml:space="preserve">）。 </w:t>
      </w:r>
    </w:p>
    <w:p w:rsidR="00B12C2E" w:rsidRDefault="00B12C2E" w:rsidP="00B12C2E">
      <w:pPr>
        <w:spacing w:after="43" w:line="259" w:lineRule="auto"/>
        <w:ind w:left="139"/>
      </w:pPr>
      <w:r>
        <w:t xml:space="preserve"> </w:t>
      </w:r>
    </w:p>
    <w:p w:rsidR="00B12C2E" w:rsidRDefault="00B12C2E" w:rsidP="00B12C2E">
      <w:pPr>
        <w:spacing w:after="60" w:line="265" w:lineRule="auto"/>
        <w:ind w:left="149"/>
      </w:pPr>
      <w:r>
        <w:rPr>
          <w:u w:val="single" w:color="000000"/>
        </w:rPr>
        <w:t>保障外傭免受苛待或剝削</w:t>
      </w:r>
      <w:r>
        <w:t xml:space="preserve"> </w:t>
      </w:r>
    </w:p>
    <w:p w:rsidR="00B12C2E" w:rsidRDefault="00B12C2E" w:rsidP="00B12C2E">
      <w:pPr>
        <w:spacing w:after="42" w:line="259" w:lineRule="auto"/>
        <w:ind w:left="139"/>
      </w:pPr>
      <w:r>
        <w:t xml:space="preserve"> </w:t>
      </w:r>
    </w:p>
    <w:p w:rsidR="00B12C2E" w:rsidRDefault="00B12C2E" w:rsidP="00B12C2E">
      <w:pPr>
        <w:numPr>
          <w:ilvl w:val="0"/>
          <w:numId w:val="10"/>
        </w:numPr>
        <w:suppressAutoHyphens w:val="0"/>
        <w:spacing w:after="18" w:line="293" w:lineRule="auto"/>
        <w:ind w:right="1" w:hanging="1440"/>
      </w:pPr>
      <w:r>
        <w:t xml:space="preserve">政府絕不容忍任何苛待或剝削外傭的行為。在保障外傭的勞工權益方面，如有足夠證據，勞工處會向違反《僱傭條例》（第 57 章）的僱主提出檢控。2015 年，執法部門就一名僱主虐打其印尼籍外傭及違反勞工法例的個案採取了迅速的調查和檢控行動，該名僱主其後被判監六年。這個案反映政府高度重視保障外傭的權益。在 2010 年 7 月至 2017 年 7 月，勞工處成功檢控干犯欠薪罪行的外傭僱主的傳票有 190 張。在被定罪的僱主中，其中八名僱主分別被判最高 240 小時的社會服務令，而另外四名僱主則被判監禁，最長監禁期為四個月。 </w:t>
      </w:r>
    </w:p>
    <w:p w:rsidR="00B12C2E" w:rsidRDefault="00B12C2E" w:rsidP="00B12C2E">
      <w:pPr>
        <w:spacing w:line="259" w:lineRule="auto"/>
        <w:ind w:left="139"/>
      </w:pPr>
      <w:r>
        <w:t xml:space="preserve"> </w:t>
      </w:r>
    </w:p>
    <w:p w:rsidR="00B12C2E" w:rsidRDefault="00B12C2E" w:rsidP="00B12C2E">
      <w:pPr>
        <w:numPr>
          <w:ilvl w:val="0"/>
          <w:numId w:val="10"/>
        </w:numPr>
        <w:suppressAutoHyphens w:val="0"/>
        <w:spacing w:after="45" w:line="271" w:lineRule="auto"/>
        <w:ind w:right="1" w:hanging="1440"/>
      </w:pPr>
      <w:r>
        <w:t xml:space="preserve">外傭如被僱主虐待或毆打，應盡快向警方報案。警方在向外傭錄取口供時，會透過傳譯員以外傭所使用的語文或方言來錄取口供。警方亦可與社署、非政府機構和外傭所屬的中介公司協調，安排緊急協助、輔導和臨時居所。如掌握到充份的證據，警方會拘捕涉案的人士，及按情況作進一步跟進。 </w:t>
      </w:r>
    </w:p>
    <w:p w:rsidR="00B12C2E" w:rsidRDefault="00B12C2E" w:rsidP="00B12C2E">
      <w:pPr>
        <w:spacing w:after="35" w:line="259" w:lineRule="auto"/>
        <w:ind w:left="139"/>
      </w:pPr>
      <w:r>
        <w:t xml:space="preserve"> </w:t>
      </w:r>
    </w:p>
    <w:p w:rsidR="00B12C2E" w:rsidRDefault="00B12C2E" w:rsidP="00B12C2E">
      <w:pPr>
        <w:numPr>
          <w:ilvl w:val="0"/>
          <w:numId w:val="10"/>
        </w:numPr>
        <w:suppressAutoHyphens w:val="0"/>
        <w:spacing w:after="45" w:line="271" w:lineRule="auto"/>
        <w:ind w:right="1" w:hanging="1440"/>
      </w:pPr>
      <w:r>
        <w:t xml:space="preserve">在 2010 年 7 月至 2017 年 7 月期間，香港警方接獲 259 宗涉及僱主襲擊外傭的傷人及嚴重毆打的舉報。香港警方沒有備存相關的判刑結果。 </w:t>
      </w:r>
    </w:p>
    <w:p w:rsidR="00B12C2E" w:rsidRDefault="00B12C2E" w:rsidP="00B12C2E">
      <w:pPr>
        <w:spacing w:after="39" w:line="259" w:lineRule="auto"/>
        <w:ind w:left="139"/>
      </w:pPr>
      <w:r>
        <w:t xml:space="preserve"> </w:t>
      </w:r>
    </w:p>
    <w:p w:rsidR="00B12C2E" w:rsidRDefault="00B12C2E" w:rsidP="00B12C2E">
      <w:pPr>
        <w:numPr>
          <w:ilvl w:val="0"/>
          <w:numId w:val="10"/>
        </w:numPr>
        <w:suppressAutoHyphens w:val="0"/>
        <w:spacing w:after="18" w:line="293" w:lineRule="auto"/>
        <w:ind w:right="1" w:hanging="1440"/>
      </w:pPr>
      <w:r>
        <w:t xml:space="preserve">「標準僱傭合約」第 3 條訂明外傭只可在僱主住址工作和居住。如僱主違反其在「標準僱傭合約」及相關申請書內的承諾條款，相關紀錄將會成為入境處考慮該僱主日後申請聘用外傭時的因素之一。入境處已加強審查僱主呈交的續約申請，如發現外傭長時間不在香港及／或外傭的出入境紀錄有異常情況，可能會拒絕有關申請。再者，如僱主及／或外傭在申請過程中提供虛假資料，或會觸犯《入境條例》（第 115 章）。我們鼓勵懷疑其僱主違反合約條款的外傭向勞工處及／或入境處舉報，尋求協助及調查。勞工處就外傭權益作出了廣泛宣傳（詳見附件 </w:t>
      </w:r>
      <w:r>
        <w:rPr>
          <w:b/>
        </w:rPr>
        <w:t>8B</w:t>
      </w:r>
      <w:r>
        <w:t xml:space="preserve">）。  </w:t>
      </w:r>
    </w:p>
    <w:p w:rsidR="00B12C2E" w:rsidRDefault="00B12C2E" w:rsidP="00B12C2E">
      <w:pPr>
        <w:spacing w:after="43" w:line="259" w:lineRule="auto"/>
        <w:ind w:left="139"/>
      </w:pPr>
      <w:r>
        <w:t xml:space="preserve"> </w:t>
      </w:r>
    </w:p>
    <w:p w:rsidR="00B12C2E" w:rsidRDefault="00B12C2E" w:rsidP="00B12C2E">
      <w:pPr>
        <w:spacing w:after="60" w:line="265" w:lineRule="auto"/>
        <w:ind w:left="19"/>
      </w:pPr>
      <w:r>
        <w:rPr>
          <w:u w:val="single" w:color="000000"/>
        </w:rPr>
        <w:t>「兩星期規則」</w:t>
      </w:r>
      <w:r>
        <w:t xml:space="preserve"> </w:t>
      </w:r>
    </w:p>
    <w:p w:rsidR="00B12C2E" w:rsidRDefault="00B12C2E" w:rsidP="00B12C2E">
      <w:pPr>
        <w:spacing w:after="38" w:line="259" w:lineRule="auto"/>
        <w:ind w:left="139"/>
      </w:pPr>
      <w:r>
        <w:t xml:space="preserve"> </w:t>
      </w:r>
    </w:p>
    <w:p w:rsidR="00B12C2E" w:rsidRDefault="00B12C2E" w:rsidP="00B12C2E">
      <w:pPr>
        <w:numPr>
          <w:ilvl w:val="0"/>
          <w:numId w:val="10"/>
        </w:numPr>
        <w:suppressAutoHyphens w:val="0"/>
        <w:spacing w:after="74" w:line="271" w:lineRule="auto"/>
        <w:ind w:right="1" w:hanging="1440"/>
      </w:pPr>
      <w:r>
        <w:t>委員會在其上次審議結論第 21 段中建議廢除「兩星期規則」</w:t>
      </w:r>
      <w:r>
        <w:rPr>
          <w:vertAlign w:val="superscript"/>
        </w:rPr>
        <w:footnoteReference w:id="8"/>
      </w:r>
      <w:r>
        <w:t xml:space="preserve">。 </w:t>
      </w:r>
    </w:p>
    <w:p w:rsidR="00B12C2E" w:rsidRDefault="00B12C2E" w:rsidP="00B12C2E">
      <w:pPr>
        <w:spacing w:after="39" w:line="259" w:lineRule="auto"/>
        <w:ind w:left="139"/>
      </w:pPr>
      <w:r>
        <w:lastRenderedPageBreak/>
        <w:t xml:space="preserve"> </w:t>
      </w:r>
    </w:p>
    <w:p w:rsidR="00B12C2E" w:rsidRDefault="00B12C2E" w:rsidP="00B12C2E">
      <w:pPr>
        <w:numPr>
          <w:ilvl w:val="0"/>
          <w:numId w:val="10"/>
        </w:numPr>
        <w:suppressAutoHyphens w:val="0"/>
        <w:spacing w:after="45" w:line="271" w:lineRule="auto"/>
        <w:ind w:right="1" w:hanging="1440"/>
      </w:pPr>
      <w:r>
        <w:t xml:space="preserve">制訂「兩星期規則」主要為給予外傭足夠時間安排離境，而並非為方便他們在港尋找新僱主。「兩星期規則」是為維持有效的入境管制、防止外傭經常轉換僱主及於合約終止後非法工作。政府並無計劃廢除「兩星期規則」。 </w:t>
      </w:r>
    </w:p>
    <w:p w:rsidR="00B12C2E" w:rsidRDefault="00B12C2E" w:rsidP="00B12C2E">
      <w:pPr>
        <w:spacing w:line="259" w:lineRule="auto"/>
        <w:ind w:left="139"/>
      </w:pPr>
      <w:r>
        <w:t xml:space="preserve"> </w:t>
      </w:r>
    </w:p>
    <w:p w:rsidR="00B12C2E" w:rsidRDefault="00B12C2E" w:rsidP="00B12C2E">
      <w:pPr>
        <w:numPr>
          <w:ilvl w:val="0"/>
          <w:numId w:val="10"/>
        </w:numPr>
        <w:suppressAutoHyphens w:val="0"/>
        <w:spacing w:after="18" w:line="293" w:lineRule="auto"/>
        <w:ind w:right="1" w:hanging="1440"/>
      </w:pPr>
      <w:r>
        <w:t>「兩星期規則」並不影響外傭在返回原居國後再次到港工作。在特殊情況下</w:t>
      </w:r>
      <w:r>
        <w:rPr>
          <w:vertAlign w:val="superscript"/>
        </w:rPr>
        <w:footnoteReference w:id="9"/>
      </w:r>
      <w:r>
        <w:t>，入境處可允許外傭在香港特區轉換僱主而無須先返回原居國。如外傭涉及勞資糾紛，並需要在其合約屆滿或終止後在港逗留跟進訴訟，及應訊，外傭可攜同有關的證明文件，向入境處提出申請以訪客身份延長在香港特區的逗留期限。入境處會因應每宗申請的個別情況進行審批。至 2017 年 11 月 30 日，入境處共批准 6 478 宗外傭提前解約，在香港轉換僱主的申請。</w:t>
      </w:r>
      <w:r>
        <w:rPr>
          <w:sz w:val="26"/>
        </w:rPr>
        <w:t xml:space="preserve"> </w:t>
      </w:r>
    </w:p>
    <w:p w:rsidR="00B12C2E" w:rsidRDefault="00B12C2E" w:rsidP="00B12C2E">
      <w:pPr>
        <w:spacing w:after="56" w:line="259" w:lineRule="auto"/>
        <w:ind w:left="139"/>
      </w:pPr>
      <w:r>
        <w:t xml:space="preserve"> </w:t>
      </w:r>
    </w:p>
    <w:p w:rsidR="00B12C2E" w:rsidRDefault="00B12C2E" w:rsidP="00B12C2E">
      <w:pPr>
        <w:spacing w:after="60" w:line="265" w:lineRule="auto"/>
        <w:ind w:left="149"/>
      </w:pPr>
      <w:r>
        <w:rPr>
          <w:u w:val="single" w:color="000000"/>
        </w:rPr>
        <w:t>外傭留宿規定</w:t>
      </w:r>
      <w:r>
        <w:t xml:space="preserve"> </w:t>
      </w:r>
    </w:p>
    <w:p w:rsidR="00B12C2E" w:rsidRDefault="00B12C2E" w:rsidP="00B12C2E">
      <w:pPr>
        <w:spacing w:after="38" w:line="259" w:lineRule="auto"/>
        <w:ind w:left="139"/>
      </w:pPr>
      <w:r>
        <w:t xml:space="preserve"> </w:t>
      </w:r>
    </w:p>
    <w:p w:rsidR="00B12C2E" w:rsidRDefault="00B12C2E" w:rsidP="00B12C2E">
      <w:pPr>
        <w:numPr>
          <w:ilvl w:val="0"/>
          <w:numId w:val="10"/>
        </w:numPr>
        <w:suppressAutoHyphens w:val="0"/>
        <w:spacing w:after="45" w:line="271" w:lineRule="auto"/>
        <w:ind w:right="1" w:hanging="1440"/>
      </w:pPr>
      <w:r>
        <w:t>在其上次審議結論第 21 段中，委員會建議政府考慮廢除</w:t>
      </w:r>
    </w:p>
    <w:p w:rsidR="00B12C2E" w:rsidRDefault="00B12C2E" w:rsidP="00B12C2E">
      <w:pPr>
        <w:ind w:left="19" w:right="1"/>
      </w:pPr>
      <w:r>
        <w:t xml:space="preserve">「留宿規定」，也就是香港輸入外傭政策的基石。 </w:t>
      </w:r>
    </w:p>
    <w:p w:rsidR="00B12C2E" w:rsidRDefault="00B12C2E" w:rsidP="00B12C2E">
      <w:pPr>
        <w:spacing w:after="39" w:line="259" w:lineRule="auto"/>
        <w:ind w:left="139"/>
      </w:pPr>
      <w:r>
        <w:t xml:space="preserve"> </w:t>
      </w:r>
    </w:p>
    <w:p w:rsidR="00B12C2E" w:rsidRDefault="00B12C2E" w:rsidP="00B12C2E">
      <w:pPr>
        <w:numPr>
          <w:ilvl w:val="0"/>
          <w:numId w:val="10"/>
        </w:numPr>
        <w:suppressAutoHyphens w:val="0"/>
        <w:spacing w:after="18" w:line="293" w:lineRule="auto"/>
        <w:ind w:right="1" w:hanging="1440"/>
      </w:pPr>
      <w:r>
        <w:t xml:space="preserve">一如世界上很多其他司法管轄區，本地勞工應得到優先就業的機會，只有在確定某特定行業的本地勞工供應短缺，才容許輸入外來工人。根據這原則，香港自 1970 年代初開始輸入外傭，以應付本地留宿家庭傭工不足的情況。由於本地非留宿家庭傭工供應並無短缺，容許外傭外宿與輸入外傭政策及讓本地勞工優先就業的原則相違。 </w:t>
      </w:r>
    </w:p>
    <w:p w:rsidR="00B12C2E" w:rsidRDefault="00B12C2E" w:rsidP="00B12C2E">
      <w:pPr>
        <w:spacing w:after="42" w:line="259" w:lineRule="auto"/>
        <w:ind w:left="139"/>
      </w:pPr>
      <w:r>
        <w:t xml:space="preserve"> </w:t>
      </w:r>
    </w:p>
    <w:p w:rsidR="00B12C2E" w:rsidRDefault="00B12C2E" w:rsidP="00B12C2E">
      <w:pPr>
        <w:numPr>
          <w:ilvl w:val="0"/>
          <w:numId w:val="10"/>
        </w:numPr>
        <w:suppressAutoHyphens w:val="0"/>
        <w:spacing w:after="45" w:line="271" w:lineRule="auto"/>
        <w:ind w:right="1" w:hanging="1440"/>
      </w:pPr>
      <w:r>
        <w:t>外傭來港前已獲告知此規定，而留宿規定亦列於僱主及外傭在外傭來港前已簽署的「標準僱傭合約」內。為保障外傭的權益，僱主須承諾免費為外傭提供合適和設有傢具及有合理私隱的住宿地方。如僱主未有為外傭提供該等住宿地方，外傭可終止「標準僱傭合約」及／或尋求勞工處的免費諮詢或和解服務。外傭亦可向入境處舉報，入境處在處理該僱主將來的外傭申請時會將此列作考慮因素之一，以決定是否拒絕有關申請。</w:t>
      </w:r>
      <w:r>
        <w:rPr>
          <w:color w:val="0000FF"/>
        </w:rPr>
        <w:t xml:space="preserve"> </w:t>
      </w:r>
    </w:p>
    <w:p w:rsidR="00B12C2E" w:rsidRDefault="00B12C2E" w:rsidP="00B12C2E">
      <w:pPr>
        <w:spacing w:after="41" w:line="259" w:lineRule="auto"/>
        <w:ind w:left="139"/>
      </w:pPr>
      <w:r>
        <w:rPr>
          <w:color w:val="0000FF"/>
        </w:rPr>
        <w:t xml:space="preserve"> </w:t>
      </w:r>
    </w:p>
    <w:p w:rsidR="00B12C2E" w:rsidRDefault="00B12C2E" w:rsidP="00B12C2E">
      <w:pPr>
        <w:ind w:left="149" w:right="1"/>
      </w:pPr>
      <w:r>
        <w:t>規定最低工資及向外籍家庭傭工的僱主收取僱員再培訓徵款</w:t>
      </w:r>
      <w:r>
        <w:rPr>
          <w:b/>
        </w:rPr>
        <w:t xml:space="preserve"> </w:t>
      </w:r>
    </w:p>
    <w:p w:rsidR="00B12C2E" w:rsidRDefault="00B12C2E" w:rsidP="00B12C2E">
      <w:pPr>
        <w:spacing w:after="40" w:line="259" w:lineRule="auto"/>
        <w:ind w:left="139"/>
      </w:pPr>
      <w:r>
        <w:rPr>
          <w:color w:val="0000FF"/>
        </w:rPr>
        <w:t xml:space="preserve"> </w:t>
      </w:r>
    </w:p>
    <w:p w:rsidR="00B12C2E" w:rsidRDefault="00B12C2E" w:rsidP="00B12C2E">
      <w:pPr>
        <w:numPr>
          <w:ilvl w:val="0"/>
          <w:numId w:val="10"/>
        </w:numPr>
        <w:suppressAutoHyphens w:val="0"/>
        <w:spacing w:after="18" w:line="293" w:lineRule="auto"/>
        <w:ind w:right="1" w:hanging="1440"/>
      </w:pPr>
      <w:r>
        <w:t xml:space="preserve">我們在此就上次報告第 108 段提供最新情況。自提交上次報告，我們就外傭的每月規定最低工資作了七次調整，全都是向上的調整。現時的水平為 4,410 元，適用於 2017 年 9 月 30 日或之後簽署的合約。向外傭僱主收取的僱員再培訓徵款已於 2013 年 5 月 14 日取消，以減輕僱用外傭家庭的負擔。 </w:t>
      </w:r>
    </w:p>
    <w:p w:rsidR="00B12C2E" w:rsidRDefault="00B12C2E" w:rsidP="00B12C2E">
      <w:pPr>
        <w:spacing w:after="41" w:line="259" w:lineRule="auto"/>
        <w:ind w:left="139"/>
      </w:pPr>
      <w:r>
        <w:t xml:space="preserve"> </w:t>
      </w:r>
    </w:p>
    <w:p w:rsidR="00B12C2E" w:rsidRDefault="00B12C2E" w:rsidP="00B12C2E">
      <w:pPr>
        <w:ind w:left="149" w:right="1"/>
      </w:pPr>
      <w:r>
        <w:t>打擊販運人口及保障受害人的整體制度</w:t>
      </w:r>
      <w:r>
        <w:rPr>
          <w:b/>
        </w:rPr>
        <w:t xml:space="preserve"> </w:t>
      </w:r>
    </w:p>
    <w:p w:rsidR="00B12C2E" w:rsidRDefault="00B12C2E" w:rsidP="00B12C2E">
      <w:pPr>
        <w:spacing w:after="36" w:line="259" w:lineRule="auto"/>
        <w:ind w:left="139"/>
      </w:pPr>
      <w:r>
        <w:rPr>
          <w:b/>
        </w:rPr>
        <w:t xml:space="preserve"> </w:t>
      </w:r>
    </w:p>
    <w:p w:rsidR="00B12C2E" w:rsidRDefault="00B12C2E" w:rsidP="00B12C2E">
      <w:pPr>
        <w:numPr>
          <w:ilvl w:val="0"/>
          <w:numId w:val="10"/>
        </w:numPr>
        <w:suppressAutoHyphens w:val="0"/>
        <w:spacing w:after="45" w:line="271" w:lineRule="auto"/>
        <w:ind w:right="1" w:hanging="1440"/>
      </w:pPr>
      <w:r>
        <w:t xml:space="preserve">我們知悉委員會在其上次審議結論第 20 段所述的建議，即把《聯合國打擊跨國有組織犯罪公約關於預防、禁止和懲治販運人口特別是婦女和兒童行為的補充議定書》（《巴勒莫議定書》）的適用範圍循序漸進地延伸至香港特區，但同時留意到，由於香港特區開放的簽證制度，如《巴勒莫議定書》適用於香港特區（尤其當中有關容許販運人口受害者留港的條文），則會對我們有效的出入境管制造成負面影響，亦可能被逾期逗留者和非法移民濫用。考慮到《巴勒莫議定書》所帶來的影響，我們沒有計劃把其適用範圍延伸至香港特區。 </w:t>
      </w:r>
    </w:p>
    <w:p w:rsidR="00B12C2E" w:rsidRDefault="00B12C2E" w:rsidP="00B12C2E">
      <w:pPr>
        <w:spacing w:after="42" w:line="259" w:lineRule="auto"/>
        <w:ind w:left="139"/>
      </w:pPr>
      <w:r>
        <w:t xml:space="preserve"> </w:t>
      </w:r>
    </w:p>
    <w:p w:rsidR="00B12C2E" w:rsidRDefault="00B12C2E" w:rsidP="00B12C2E">
      <w:pPr>
        <w:numPr>
          <w:ilvl w:val="0"/>
          <w:numId w:val="10"/>
        </w:numPr>
        <w:suppressAutoHyphens w:val="0"/>
        <w:spacing w:after="45" w:line="271" w:lineRule="auto"/>
        <w:ind w:right="1" w:hanging="1440"/>
      </w:pPr>
      <w:r>
        <w:t xml:space="preserve">目前，並無跡象顯示香港特區常被犯罪集團用作販運人口的目的地或中轉地，販運人口活動亦未見猖獗或普遍。政府一向致力打擊販運人口活動。為遏止這類活動，我們已實施一系列有效和全面的立法及行政措施，並且多年來不斷予以優化。我們的執法機關將繼續加強執法，以打撃販運人口活動和保護受害者。相關工作詳見下文各段。 </w:t>
      </w:r>
    </w:p>
    <w:p w:rsidR="00B12C2E" w:rsidRDefault="00B12C2E" w:rsidP="00B12C2E">
      <w:pPr>
        <w:spacing w:after="40" w:line="259" w:lineRule="auto"/>
        <w:ind w:left="139"/>
      </w:pPr>
      <w:r>
        <w:t xml:space="preserve"> </w:t>
      </w:r>
    </w:p>
    <w:p w:rsidR="00B12C2E" w:rsidRDefault="00B12C2E" w:rsidP="00B12C2E">
      <w:pPr>
        <w:spacing w:after="60" w:line="265" w:lineRule="auto"/>
        <w:ind w:left="149"/>
      </w:pPr>
      <w:r>
        <w:rPr>
          <w:u w:val="single" w:color="000000"/>
        </w:rPr>
        <w:t>法律框架</w:t>
      </w:r>
      <w:r>
        <w:t xml:space="preserve"> </w:t>
      </w:r>
    </w:p>
    <w:p w:rsidR="00B12C2E" w:rsidRDefault="00B12C2E" w:rsidP="00B12C2E">
      <w:pPr>
        <w:spacing w:after="42" w:line="259" w:lineRule="auto"/>
        <w:ind w:left="139"/>
      </w:pPr>
      <w:r>
        <w:lastRenderedPageBreak/>
        <w:t xml:space="preserve"> </w:t>
      </w:r>
    </w:p>
    <w:p w:rsidR="00B12C2E" w:rsidRDefault="00B12C2E" w:rsidP="00B12C2E">
      <w:pPr>
        <w:numPr>
          <w:ilvl w:val="0"/>
          <w:numId w:val="10"/>
        </w:numPr>
        <w:suppressAutoHyphens w:val="0"/>
        <w:spacing w:after="45" w:line="271" w:lineRule="auto"/>
        <w:ind w:right="1" w:hanging="1440"/>
      </w:pPr>
      <w:r>
        <w:t xml:space="preserve">委員會建議將某些對待外傭的做法納入販運人口罪行的定義。對此，我們請委員會留意，香港特區通過多條本地法例處理販運人口問題，法例所涵蓋罪行的例子計有身體傷害、非法禁錮、刑事恐嚇、非法管有個人財物、誘拐兒童、兒童色情及虐待兒童、非法僱用、以賣淫為目的而販運人口、以使他人賣淫為目的而控制他人、導致賣淫、依靠他人賣淫的收入為生等。部分罪行最高可被判罰終身監禁。此外，我們制訂了勞工法例，專為保障傭員（包括外傭）的權益，特別是欠薪、不獲發放休息日或法定假期。這種「多條法例」的模式，能為執法機關和檢控人員在調查及檢控販運人口案件時提供更大的彈性。 </w:t>
      </w:r>
    </w:p>
    <w:p w:rsidR="00B12C2E" w:rsidRDefault="00B12C2E" w:rsidP="00B12C2E">
      <w:pPr>
        <w:numPr>
          <w:ilvl w:val="0"/>
          <w:numId w:val="10"/>
        </w:numPr>
        <w:suppressAutoHyphens w:val="0"/>
        <w:spacing w:after="45" w:line="271" w:lineRule="auto"/>
        <w:ind w:right="1" w:hanging="1440"/>
      </w:pPr>
      <w:r>
        <w:t>為提高檢控人員對販運人口和強迫勞動的意識，律政司於</w:t>
      </w:r>
    </w:p>
    <w:p w:rsidR="00B12C2E" w:rsidRDefault="00B12C2E" w:rsidP="00B12C2E">
      <w:pPr>
        <w:ind w:left="149" w:right="1"/>
      </w:pPr>
      <w:r>
        <w:t xml:space="preserve">2013 年出版的《檢控守則》（《守則》）中新增一段有關「剝削他人案件」的段落，旨在為檢控人員提供指引，說明可能構成販運人口和剝削的元素，以及如何恰當處理涉及這些元素的案件。《守則》亦採用了《巴勒莫議定書》對販運人口的定義。 </w:t>
      </w:r>
    </w:p>
    <w:p w:rsidR="00B12C2E" w:rsidRDefault="00B12C2E" w:rsidP="00B12C2E">
      <w:pPr>
        <w:spacing w:after="42" w:line="259" w:lineRule="auto"/>
        <w:ind w:left="139"/>
      </w:pPr>
      <w:r>
        <w:t xml:space="preserve"> </w:t>
      </w:r>
    </w:p>
    <w:p w:rsidR="00B12C2E" w:rsidRDefault="00B12C2E" w:rsidP="00B12C2E">
      <w:pPr>
        <w:spacing w:after="60" w:line="265" w:lineRule="auto"/>
        <w:ind w:left="149"/>
      </w:pPr>
      <w:r>
        <w:rPr>
          <w:u w:val="single" w:color="000000"/>
        </w:rPr>
        <w:t>跨部門合作</w:t>
      </w:r>
      <w:r>
        <w:t xml:space="preserve"> </w:t>
      </w:r>
    </w:p>
    <w:p w:rsidR="00B12C2E" w:rsidRDefault="00B12C2E" w:rsidP="00B12C2E">
      <w:pPr>
        <w:spacing w:after="42" w:line="259" w:lineRule="auto"/>
        <w:ind w:left="139"/>
      </w:pPr>
      <w:r>
        <w:t xml:space="preserve"> </w:t>
      </w:r>
    </w:p>
    <w:p w:rsidR="00B12C2E" w:rsidRDefault="00B12C2E" w:rsidP="00B12C2E">
      <w:pPr>
        <w:numPr>
          <w:ilvl w:val="0"/>
          <w:numId w:val="11"/>
        </w:numPr>
        <w:suppressAutoHyphens w:val="0"/>
        <w:spacing w:after="18" w:line="293" w:lineRule="auto"/>
        <w:ind w:right="1" w:hanging="1440"/>
      </w:pPr>
      <w:r>
        <w:t>政府設有既定的跨部門合作機制以打擊販運人口活動。在行動層面，「跨部門聯合調查隊」於 1998 年成立，讓各部門在日常行動中就販運人口活動交換情報和進行聯合調查／合作、討論販運人口活動的最新趨勢，以及監察案件統計數字和打擊販運人口罪案的執法措施。在政策層面，「跨部門打擊販運人口工作小組」於 2010 年成立，藉此加強打擊販運人口活動的執法策略、監察販運人口的整體</w:t>
      </w:r>
    </w:p>
    <w:p w:rsidR="00B12C2E" w:rsidRDefault="00B12C2E" w:rsidP="00B12C2E">
      <w:pPr>
        <w:ind w:left="149" w:right="1"/>
      </w:pPr>
      <w:r>
        <w:t xml:space="preserve">情況，並為香港特區制訂打擊有關活動的整體策略。 </w:t>
      </w:r>
    </w:p>
    <w:p w:rsidR="00B12C2E" w:rsidRDefault="00B12C2E" w:rsidP="00B12C2E">
      <w:pPr>
        <w:spacing w:after="38" w:line="259" w:lineRule="auto"/>
        <w:ind w:left="139"/>
      </w:pPr>
      <w:r>
        <w:t xml:space="preserve"> </w:t>
      </w:r>
    </w:p>
    <w:p w:rsidR="00B12C2E" w:rsidRDefault="00B12C2E" w:rsidP="00B12C2E">
      <w:pPr>
        <w:numPr>
          <w:ilvl w:val="0"/>
          <w:numId w:val="11"/>
        </w:numPr>
        <w:suppressAutoHyphens w:val="0"/>
        <w:spacing w:after="18" w:line="293" w:lineRule="auto"/>
        <w:ind w:right="1" w:hanging="1440"/>
      </w:pPr>
      <w:r>
        <w:t xml:space="preserve">於 2016 年發出的《跨部門合作處理懷疑販運人口案件指引》，就整體原則和程序載明指引，以加強各政策局／部門在打擊販運人口方面的跨部門合作。律政司刑事檢控科於 2017 年 4 月委派指定人員，負責監督和協調各執法機關所處理或呈交予律政司徵詢法律意見並涉及販運人口的案件。 </w:t>
      </w:r>
    </w:p>
    <w:p w:rsidR="00B12C2E" w:rsidRDefault="00B12C2E" w:rsidP="00B12C2E">
      <w:pPr>
        <w:spacing w:after="40" w:line="259" w:lineRule="auto"/>
        <w:ind w:left="139"/>
      </w:pPr>
      <w:r>
        <w:t xml:space="preserve"> </w:t>
      </w:r>
    </w:p>
    <w:p w:rsidR="00B12C2E" w:rsidRDefault="00B12C2E" w:rsidP="00B12C2E">
      <w:pPr>
        <w:spacing w:after="60" w:line="265" w:lineRule="auto"/>
        <w:ind w:left="149"/>
      </w:pPr>
      <w:r>
        <w:rPr>
          <w:u w:val="single" w:color="000000"/>
        </w:rPr>
        <w:t>識別受害者</w:t>
      </w:r>
      <w:r>
        <w:t xml:space="preserve"> </w:t>
      </w:r>
    </w:p>
    <w:p w:rsidR="00B12C2E" w:rsidRDefault="00B12C2E" w:rsidP="00B12C2E">
      <w:pPr>
        <w:spacing w:after="42" w:line="259" w:lineRule="auto"/>
        <w:ind w:left="139"/>
      </w:pPr>
      <w:r>
        <w:t xml:space="preserve"> </w:t>
      </w:r>
    </w:p>
    <w:p w:rsidR="00B12C2E" w:rsidRDefault="00B12C2E" w:rsidP="00B12C2E">
      <w:pPr>
        <w:numPr>
          <w:ilvl w:val="0"/>
          <w:numId w:val="11"/>
        </w:numPr>
        <w:suppressAutoHyphens w:val="0"/>
        <w:spacing w:after="18" w:line="293" w:lineRule="auto"/>
        <w:ind w:right="1" w:hanging="1440"/>
      </w:pPr>
      <w:r>
        <w:t>委員會建議加強識別受害者的工作。我們請委員會留意，自 2016 年 7 月起，警務處和入境處已推出優化機制，以審核及識別販運人口的受害者。香港海關亦於 2017 年 3 月推行同一機制。根據該機制，有關人員會對被拘捕或主動接觸當局的易被販運者進行兩個</w:t>
      </w:r>
    </w:p>
    <w:p w:rsidR="00B12C2E" w:rsidRDefault="00B12C2E" w:rsidP="00B12C2E">
      <w:pPr>
        <w:ind w:left="149" w:right="1"/>
      </w:pPr>
      <w:r>
        <w:t xml:space="preserve">階段的審核，以確定他們是否販運人口的受害者。 </w:t>
      </w:r>
    </w:p>
    <w:p w:rsidR="00B12C2E" w:rsidRDefault="00B12C2E" w:rsidP="00B12C2E">
      <w:pPr>
        <w:spacing w:after="42" w:line="259" w:lineRule="auto"/>
        <w:ind w:left="139"/>
      </w:pPr>
      <w:r>
        <w:t xml:space="preserve"> </w:t>
      </w:r>
    </w:p>
    <w:p w:rsidR="00B12C2E" w:rsidRDefault="00B12C2E" w:rsidP="00B12C2E">
      <w:pPr>
        <w:spacing w:after="60" w:line="265" w:lineRule="auto"/>
        <w:ind w:left="149"/>
      </w:pPr>
      <w:r>
        <w:rPr>
          <w:u w:val="single" w:color="000000"/>
        </w:rPr>
        <w:t>保護受害者</w:t>
      </w:r>
      <w:r>
        <w:t xml:space="preserve"> </w:t>
      </w:r>
    </w:p>
    <w:p w:rsidR="00B12C2E" w:rsidRDefault="00B12C2E" w:rsidP="00B12C2E">
      <w:pPr>
        <w:spacing w:after="42" w:line="259" w:lineRule="auto"/>
        <w:ind w:left="139"/>
      </w:pPr>
      <w:r>
        <w:t xml:space="preserve"> </w:t>
      </w:r>
    </w:p>
    <w:p w:rsidR="00B12C2E" w:rsidRDefault="00B12C2E" w:rsidP="00B12C2E">
      <w:pPr>
        <w:numPr>
          <w:ilvl w:val="0"/>
          <w:numId w:val="11"/>
        </w:numPr>
        <w:suppressAutoHyphens w:val="0"/>
        <w:spacing w:after="92" w:line="271" w:lineRule="auto"/>
        <w:ind w:right="1" w:hanging="1440"/>
      </w:pPr>
      <w:r>
        <w:t xml:space="preserve">委員建議加強協助、保護及支援販運人口受害者。對此，我們請委員會留意，政府已為販運人口受害者提供全面和人道的保護、支援及協助。有關詳情見附件 </w:t>
      </w:r>
      <w:r>
        <w:rPr>
          <w:b/>
        </w:rPr>
        <w:t>8C</w:t>
      </w:r>
      <w:r>
        <w:t xml:space="preserve">。 </w:t>
      </w:r>
    </w:p>
    <w:p w:rsidR="00B12C2E" w:rsidRDefault="00B12C2E" w:rsidP="00B12C2E">
      <w:pPr>
        <w:spacing w:after="42" w:line="259" w:lineRule="auto"/>
        <w:ind w:left="139"/>
      </w:pPr>
      <w:r>
        <w:t xml:space="preserve"> </w:t>
      </w:r>
    </w:p>
    <w:p w:rsidR="00B12C2E" w:rsidRDefault="00B12C2E" w:rsidP="00B12C2E">
      <w:pPr>
        <w:spacing w:after="60" w:line="265" w:lineRule="auto"/>
        <w:ind w:left="149"/>
      </w:pPr>
      <w:r>
        <w:rPr>
          <w:u w:val="single" w:color="000000"/>
        </w:rPr>
        <w:t>培訓及合作</w:t>
      </w:r>
      <w:r>
        <w:t xml:space="preserve"> </w:t>
      </w:r>
    </w:p>
    <w:p w:rsidR="00B12C2E" w:rsidRDefault="00B12C2E" w:rsidP="00B12C2E">
      <w:pPr>
        <w:spacing w:after="39" w:line="259" w:lineRule="auto"/>
        <w:ind w:left="139"/>
      </w:pPr>
      <w:r>
        <w:t xml:space="preserve"> </w:t>
      </w:r>
    </w:p>
    <w:p w:rsidR="00B12C2E" w:rsidRDefault="00B12C2E" w:rsidP="00B12C2E">
      <w:pPr>
        <w:numPr>
          <w:ilvl w:val="0"/>
          <w:numId w:val="11"/>
        </w:numPr>
        <w:suppressAutoHyphens w:val="0"/>
        <w:spacing w:after="45" w:line="271" w:lineRule="auto"/>
        <w:ind w:right="1" w:hanging="1440"/>
      </w:pPr>
      <w:r>
        <w:t xml:space="preserve">政府為執法機關、勞工處和社署職員及檢控官等人員提供打擊販運人口的培訓。2017 年，約 2 000 名政府人員接受了打擊販運人口的本地／海外培訓。相關執法機關已在所有人員的入職培訓中，加入販運人口的課題。 </w:t>
      </w:r>
    </w:p>
    <w:p w:rsidR="00B12C2E" w:rsidRDefault="00B12C2E" w:rsidP="00B12C2E">
      <w:pPr>
        <w:spacing w:after="42" w:line="259" w:lineRule="auto"/>
        <w:ind w:left="139"/>
      </w:pPr>
      <w:r>
        <w:t xml:space="preserve"> </w:t>
      </w:r>
    </w:p>
    <w:p w:rsidR="00B12C2E" w:rsidRDefault="00B12C2E" w:rsidP="00B12C2E">
      <w:pPr>
        <w:numPr>
          <w:ilvl w:val="0"/>
          <w:numId w:val="11"/>
        </w:numPr>
        <w:suppressAutoHyphens w:val="0"/>
        <w:spacing w:after="45" w:line="271" w:lineRule="auto"/>
        <w:ind w:right="1" w:hanging="1440"/>
      </w:pPr>
      <w:r>
        <w:t>政府亦與其他司法管轄區（包括澳洲、美國和歐洲聯盟等）及非政府機構合作，為各政策局／部門的人員提供有關販運人口的專題培訓工作坊。政府亦積極參與國際會議及工作坊，以找出打擊販運人口的最佳方法，並進行情報交換和經驗分享。我們會定期檢討反販運人口的工作。</w:t>
      </w: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第九條：人身自由和安全</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1"/>
        </w:numPr>
        <w:suppressAutoHyphens w:val="0"/>
        <w:spacing w:after="45" w:line="271" w:lineRule="auto"/>
        <w:ind w:right="1" w:hanging="1440"/>
      </w:pPr>
      <w:r>
        <w:t>香港特區在人身自由和安全的法律保障，情況如第一次報告第 II 部第 150 至 151 段所述，即受《基本法》第二十八條及《香港</w:t>
      </w:r>
    </w:p>
    <w:p w:rsidR="00B12C2E" w:rsidRDefault="00B12C2E" w:rsidP="00B12C2E">
      <w:pPr>
        <w:ind w:left="149" w:right="1"/>
      </w:pPr>
      <w:r>
        <w:t xml:space="preserve">人權法案》第五條（對應《公約》第九條）的保障。 </w:t>
      </w:r>
    </w:p>
    <w:p w:rsidR="00B12C2E" w:rsidRDefault="00B12C2E" w:rsidP="00B12C2E">
      <w:pPr>
        <w:spacing w:after="38" w:line="259" w:lineRule="auto"/>
        <w:ind w:left="139"/>
      </w:pPr>
      <w:r>
        <w:rPr>
          <w:b/>
        </w:rPr>
        <w:t xml:space="preserve"> </w:t>
      </w:r>
    </w:p>
    <w:p w:rsidR="00B12C2E" w:rsidRDefault="00B12C2E" w:rsidP="00B12C2E">
      <w:pPr>
        <w:ind w:left="149" w:right="1"/>
      </w:pPr>
      <w:r>
        <w:t>對違反入境法例外籍人士的覊留安排</w:t>
      </w:r>
      <w:r>
        <w:rPr>
          <w:b/>
        </w:rPr>
        <w:t xml:space="preserve"> </w:t>
      </w:r>
    </w:p>
    <w:p w:rsidR="00B12C2E" w:rsidRDefault="00B12C2E" w:rsidP="00B12C2E">
      <w:pPr>
        <w:spacing w:after="40" w:line="259" w:lineRule="auto"/>
        <w:ind w:left="139"/>
      </w:pPr>
      <w:r>
        <w:t xml:space="preserve"> </w:t>
      </w:r>
    </w:p>
    <w:p w:rsidR="00B12C2E" w:rsidRDefault="00B12C2E" w:rsidP="00B12C2E">
      <w:pPr>
        <w:numPr>
          <w:ilvl w:val="0"/>
          <w:numId w:val="11"/>
        </w:numPr>
        <w:suppressAutoHyphens w:val="0"/>
        <w:spacing w:after="21" w:line="271" w:lineRule="auto"/>
        <w:ind w:right="1" w:hanging="1440"/>
      </w:pPr>
      <w:r>
        <w:t>2014 年，終審法院在一宗司法覆核案中，釐清有關須等候被遣離香港而被羈留者的人身自由及安全的法律原則。詳見附件</w:t>
      </w:r>
    </w:p>
    <w:p w:rsidR="00B12C2E" w:rsidRDefault="00B12C2E" w:rsidP="00B12C2E">
      <w:pPr>
        <w:spacing w:after="65" w:line="259" w:lineRule="auto"/>
        <w:ind w:left="134"/>
      </w:pPr>
      <w:r>
        <w:rPr>
          <w:b/>
        </w:rPr>
        <w:t>9A</w:t>
      </w:r>
      <w:r>
        <w:t>。</w:t>
      </w:r>
      <w:r>
        <w:rPr>
          <w:b/>
        </w:rPr>
        <w:t xml:space="preserve">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第十條：被剝奪自由的人的權利</w:t>
      </w:r>
      <w:r>
        <w:rPr>
          <w:b/>
        </w:rPr>
        <w:t xml:space="preserve"> </w:t>
      </w:r>
    </w:p>
    <w:p w:rsidR="00B12C2E" w:rsidRDefault="00B12C2E" w:rsidP="00B12C2E">
      <w:pPr>
        <w:spacing w:after="38" w:line="259" w:lineRule="auto"/>
        <w:ind w:left="139"/>
      </w:pPr>
      <w:r>
        <w:rPr>
          <w:b/>
        </w:rPr>
        <w:t xml:space="preserve"> </w:t>
      </w:r>
    </w:p>
    <w:p w:rsidR="00B12C2E" w:rsidRDefault="00B12C2E" w:rsidP="00B12C2E">
      <w:pPr>
        <w:ind w:left="149" w:right="1"/>
      </w:pPr>
      <w:r>
        <w:t>在囚人士的權利</w:t>
      </w:r>
      <w:r>
        <w:rPr>
          <w:b/>
        </w:rPr>
        <w:t xml:space="preserve"> </w:t>
      </w:r>
    </w:p>
    <w:p w:rsidR="00B12C2E" w:rsidRDefault="00B12C2E" w:rsidP="00B12C2E">
      <w:pPr>
        <w:spacing w:after="35" w:line="259" w:lineRule="auto"/>
        <w:ind w:left="139"/>
      </w:pPr>
      <w:r>
        <w:rPr>
          <w:b/>
        </w:rPr>
        <w:t xml:space="preserve"> </w:t>
      </w:r>
    </w:p>
    <w:p w:rsidR="00B12C2E" w:rsidRDefault="00B12C2E" w:rsidP="00B12C2E">
      <w:pPr>
        <w:numPr>
          <w:ilvl w:val="0"/>
          <w:numId w:val="11"/>
        </w:numPr>
        <w:suppressAutoHyphens w:val="0"/>
        <w:spacing w:after="45" w:line="271" w:lineRule="auto"/>
        <w:ind w:right="1" w:hanging="1440"/>
      </w:pPr>
      <w:r>
        <w:t xml:space="preserve">有關在囚人士權利的法律保障的情況大致上如第一次報告第 II 部第 177 段所述。有關投訴途徑、太平紳士巡視計劃及向申訴專員提出的投訴的最新情況見附件 </w:t>
      </w:r>
      <w:r>
        <w:rPr>
          <w:b/>
        </w:rPr>
        <w:t>10A</w:t>
      </w:r>
      <w:r>
        <w:t xml:space="preserve">。 </w:t>
      </w:r>
    </w:p>
    <w:p w:rsidR="00B12C2E" w:rsidRDefault="00B12C2E" w:rsidP="00B12C2E">
      <w:pPr>
        <w:spacing w:after="44" w:line="259" w:lineRule="auto"/>
        <w:ind w:left="139"/>
      </w:pPr>
      <w:r>
        <w:t xml:space="preserve"> </w:t>
      </w:r>
    </w:p>
    <w:p w:rsidR="00B12C2E" w:rsidRDefault="00B12C2E" w:rsidP="00B12C2E">
      <w:pPr>
        <w:ind w:left="149" w:right="1"/>
      </w:pPr>
      <w:r>
        <w:t>懲教機構的規章和管理</w:t>
      </w:r>
      <w:r>
        <w:rPr>
          <w:b/>
        </w:rPr>
        <w:t xml:space="preserve"> </w:t>
      </w:r>
    </w:p>
    <w:p w:rsidR="00B12C2E" w:rsidRDefault="00B12C2E" w:rsidP="00B12C2E">
      <w:pPr>
        <w:spacing w:after="38" w:line="259" w:lineRule="auto"/>
        <w:ind w:left="139"/>
      </w:pPr>
      <w:r>
        <w:t xml:space="preserve"> </w:t>
      </w:r>
    </w:p>
    <w:p w:rsidR="00B12C2E" w:rsidRDefault="00B12C2E" w:rsidP="00B12C2E">
      <w:pPr>
        <w:numPr>
          <w:ilvl w:val="0"/>
          <w:numId w:val="11"/>
        </w:numPr>
        <w:suppressAutoHyphens w:val="0"/>
        <w:spacing w:after="45" w:line="271" w:lineRule="auto"/>
        <w:ind w:right="1" w:hanging="1440"/>
      </w:pPr>
      <w:r>
        <w:t xml:space="preserve">上次報告第 129 段所述情況並無改變。監獄人口及少數族裔在囚人士的最新情況見附件 </w:t>
      </w:r>
      <w:r>
        <w:rPr>
          <w:b/>
        </w:rPr>
        <w:t>10B</w:t>
      </w:r>
      <w:r>
        <w:t xml:space="preserve">。 </w:t>
      </w:r>
    </w:p>
    <w:p w:rsidR="00B12C2E" w:rsidRDefault="00B12C2E" w:rsidP="00B12C2E">
      <w:pPr>
        <w:spacing w:after="41" w:line="259" w:lineRule="auto"/>
        <w:ind w:left="139"/>
      </w:pPr>
      <w:r>
        <w:t xml:space="preserve"> </w:t>
      </w:r>
    </w:p>
    <w:p w:rsidR="00B12C2E" w:rsidRDefault="00B12C2E" w:rsidP="00B12C2E">
      <w:pPr>
        <w:ind w:left="149" w:right="1"/>
      </w:pPr>
      <w:r>
        <w:t>少年犯及其他罪犯的更生</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1"/>
        </w:numPr>
        <w:suppressAutoHyphens w:val="0"/>
        <w:spacing w:after="18" w:line="293" w:lineRule="auto"/>
        <w:ind w:right="1" w:hanging="1440"/>
      </w:pPr>
      <w:r>
        <w:t xml:space="preserve">罪犯更生及少年犯更生情況與上次報告第 134 至 139 段及第二次報告第 II 部第 103 及 105 至 108 段所述大致相同。詳見附件 </w:t>
      </w:r>
      <w:r>
        <w:rPr>
          <w:b/>
        </w:rPr>
        <w:t>10C</w:t>
      </w:r>
      <w:r>
        <w:t xml:space="preserve">。 </w:t>
      </w:r>
    </w:p>
    <w:p w:rsidR="00B12C2E" w:rsidRDefault="00B12C2E" w:rsidP="00B12C2E">
      <w:pPr>
        <w:spacing w:after="36" w:line="259" w:lineRule="auto"/>
        <w:ind w:left="139"/>
      </w:pPr>
      <w:r>
        <w:rPr>
          <w:b/>
        </w:rPr>
        <w:t xml:space="preserve"> </w:t>
      </w:r>
    </w:p>
    <w:p w:rsidR="00B12C2E" w:rsidRDefault="00B12C2E" w:rsidP="00B12C2E">
      <w:pPr>
        <w:spacing w:after="21"/>
        <w:ind w:left="149" w:right="1"/>
      </w:pPr>
      <w:r>
        <w:t>為在中國內地被扣留的香港居民提供協助</w:t>
      </w:r>
      <w:r>
        <w:rPr>
          <w:b/>
        </w:rPr>
        <w:t xml:space="preserve"> </w:t>
      </w:r>
    </w:p>
    <w:p w:rsidR="00B12C2E" w:rsidRDefault="00B12C2E" w:rsidP="00B12C2E">
      <w:pPr>
        <w:spacing w:after="54" w:line="259" w:lineRule="auto"/>
        <w:ind w:left="139"/>
      </w:pPr>
      <w:r>
        <w:t xml:space="preserve"> </w:t>
      </w:r>
    </w:p>
    <w:p w:rsidR="00B12C2E" w:rsidRDefault="00B12C2E" w:rsidP="00B12C2E">
      <w:pPr>
        <w:numPr>
          <w:ilvl w:val="0"/>
          <w:numId w:val="11"/>
        </w:numPr>
        <w:suppressAutoHyphens w:val="0"/>
        <w:spacing w:after="101" w:line="271" w:lineRule="auto"/>
        <w:ind w:right="1" w:hanging="1440"/>
      </w:pPr>
      <w:r>
        <w:t xml:space="preserve">為在中國內地（內地）被扣留的香港居民提供協助的情況與上次報告第 142 至 144 段所述大致相同。關於相互通報機制的更新情況見附件 </w:t>
      </w:r>
      <w:r>
        <w:rPr>
          <w:b/>
        </w:rPr>
        <w:t>10D</w:t>
      </w:r>
      <w:r>
        <w:t>。</w:t>
      </w:r>
      <w:r>
        <w:rPr>
          <w:b/>
        </w:rPr>
        <w:t xml:space="preserve"> </w:t>
      </w:r>
      <w:r>
        <w:rPr>
          <w:b/>
        </w:rPr>
        <w:tab/>
        <w:t xml:space="preserve"> </w:t>
      </w:r>
      <w:r>
        <w:rPr>
          <w:u w:val="single" w:color="000000"/>
        </w:rPr>
        <w:t>第十一條：不得因不履行合約而被監禁</w:t>
      </w:r>
      <w:r>
        <w:rPr>
          <w:b/>
        </w:rPr>
        <w:t xml:space="preserve"> </w:t>
      </w:r>
    </w:p>
    <w:p w:rsidR="00B12C2E" w:rsidRDefault="00B12C2E" w:rsidP="00B12C2E">
      <w:pPr>
        <w:spacing w:after="37" w:line="259" w:lineRule="auto"/>
        <w:ind w:left="139"/>
      </w:pPr>
      <w:r>
        <w:t xml:space="preserve"> </w:t>
      </w:r>
    </w:p>
    <w:p w:rsidR="00B12C2E" w:rsidRDefault="00B12C2E" w:rsidP="00B12C2E">
      <w:pPr>
        <w:numPr>
          <w:ilvl w:val="0"/>
          <w:numId w:val="11"/>
        </w:numPr>
        <w:suppressAutoHyphens w:val="0"/>
        <w:spacing w:after="45" w:line="271" w:lineRule="auto"/>
        <w:ind w:right="1" w:hanging="1440"/>
      </w:pPr>
      <w:r>
        <w:t xml:space="preserve">有關情況如第一次報告第 II 部第 217 至 221 段所述。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第十二條：遷徙往來的自由</w:t>
      </w:r>
      <w:r>
        <w:rPr>
          <w:b/>
        </w:rPr>
        <w:t xml:space="preserve"> </w:t>
      </w:r>
    </w:p>
    <w:p w:rsidR="00B12C2E" w:rsidRDefault="00B12C2E" w:rsidP="00B12C2E">
      <w:pPr>
        <w:spacing w:after="38" w:line="259" w:lineRule="auto"/>
        <w:ind w:left="139"/>
      </w:pPr>
      <w:r>
        <w:rPr>
          <w:b/>
        </w:rPr>
        <w:t xml:space="preserve"> </w:t>
      </w:r>
    </w:p>
    <w:p w:rsidR="00B12C2E" w:rsidRDefault="00B12C2E" w:rsidP="00B12C2E">
      <w:pPr>
        <w:ind w:left="149" w:right="1"/>
      </w:pPr>
      <w:r>
        <w:t>遷徙自由的法律保障</w:t>
      </w:r>
      <w:r>
        <w:rPr>
          <w:b/>
        </w:rPr>
        <w:t xml:space="preserve"> </w:t>
      </w:r>
    </w:p>
    <w:p w:rsidR="00B12C2E" w:rsidRDefault="00B12C2E" w:rsidP="00B12C2E">
      <w:pPr>
        <w:spacing w:after="32" w:line="259" w:lineRule="auto"/>
        <w:ind w:left="139"/>
      </w:pPr>
      <w:r>
        <w:rPr>
          <w:b/>
        </w:rPr>
        <w:t xml:space="preserve"> </w:t>
      </w:r>
    </w:p>
    <w:p w:rsidR="00B12C2E" w:rsidRDefault="00B12C2E" w:rsidP="00B12C2E">
      <w:pPr>
        <w:numPr>
          <w:ilvl w:val="0"/>
          <w:numId w:val="11"/>
        </w:numPr>
        <w:suppressAutoHyphens w:val="0"/>
        <w:spacing w:after="45" w:line="271" w:lineRule="auto"/>
        <w:ind w:right="1" w:hanging="1440"/>
      </w:pPr>
      <w:r>
        <w:t>有關的法律保障大致上如第一次報告第 II 部第 222 至</w:t>
      </w:r>
    </w:p>
    <w:p w:rsidR="00B12C2E" w:rsidRDefault="00B12C2E" w:rsidP="00B12C2E">
      <w:pPr>
        <w:ind w:left="149" w:right="1"/>
      </w:pPr>
      <w:r>
        <w:t>225段所述。香港居民在香港特區境內遷徙和出入境的自由繼續受《基本法》第三十一條及《香港人權法案》第八條（以實行《公約》第十二條）保護。</w:t>
      </w:r>
      <w:r>
        <w:rPr>
          <w:i/>
        </w:rPr>
        <w:t xml:space="preserve"> </w:t>
      </w:r>
    </w:p>
    <w:p w:rsidR="00B12C2E" w:rsidRDefault="00B12C2E" w:rsidP="00B12C2E">
      <w:pPr>
        <w:spacing w:after="36" w:line="259" w:lineRule="auto"/>
        <w:ind w:left="139"/>
      </w:pPr>
      <w:r>
        <w:rPr>
          <w:b/>
        </w:rPr>
        <w:t xml:space="preserve"> </w:t>
      </w:r>
    </w:p>
    <w:p w:rsidR="00B12C2E" w:rsidRDefault="00B12C2E" w:rsidP="00B12C2E">
      <w:pPr>
        <w:numPr>
          <w:ilvl w:val="0"/>
          <w:numId w:val="11"/>
        </w:numPr>
        <w:suppressAutoHyphens w:val="0"/>
        <w:spacing w:after="45" w:line="271" w:lineRule="auto"/>
        <w:ind w:right="1" w:hanging="1440"/>
      </w:pPr>
      <w:r>
        <w:t>在上次審議結論第 17 段中，委員會就法輪功修煉者在香港的遷徙權利表示關注。法輪功的修煉者與其他香港居民享有同樣的</w:t>
      </w:r>
    </w:p>
    <w:p w:rsidR="00B12C2E" w:rsidRDefault="00B12C2E" w:rsidP="00B12C2E">
      <w:pPr>
        <w:ind w:left="149" w:right="1"/>
      </w:pPr>
      <w:r>
        <w:t xml:space="preserve">遷徙自由，並無特別措施削減他們在香港的遷徙自由。  </w:t>
      </w:r>
    </w:p>
    <w:p w:rsidR="00B12C2E" w:rsidRDefault="00B12C2E" w:rsidP="00B12C2E">
      <w:pPr>
        <w:spacing w:after="36" w:line="259" w:lineRule="auto"/>
        <w:ind w:left="139"/>
      </w:pPr>
      <w:r>
        <w:rPr>
          <w:b/>
        </w:rPr>
        <w:t xml:space="preserve"> </w:t>
      </w:r>
    </w:p>
    <w:p w:rsidR="00B12C2E" w:rsidRDefault="00B12C2E" w:rsidP="00B12C2E">
      <w:pPr>
        <w:ind w:left="149" w:right="1"/>
      </w:pPr>
      <w:r>
        <w:t>永久性居民及非永久性居民的旅行證件</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1"/>
        </w:numPr>
        <w:suppressAutoHyphens w:val="0"/>
        <w:spacing w:after="22" w:line="271" w:lineRule="auto"/>
        <w:ind w:right="1" w:hanging="1440"/>
      </w:pPr>
      <w:r>
        <w:t>《基本法》第一百五十四條授權政府簽發香港特區護照給持有香港永久性居民身分證的中國公民（持有此類身分證的人享有香港居留權）。入境處是簽發香港特區護照的唯一主管部門。詳見附件</w:t>
      </w:r>
    </w:p>
    <w:p w:rsidR="00B12C2E" w:rsidRDefault="00B12C2E" w:rsidP="00B12C2E">
      <w:pPr>
        <w:spacing w:after="65" w:line="259" w:lineRule="auto"/>
        <w:ind w:left="134"/>
      </w:pPr>
      <w:r>
        <w:rPr>
          <w:b/>
        </w:rPr>
        <w:t>12A</w:t>
      </w:r>
      <w:r>
        <w:t xml:space="preserve">。 </w:t>
      </w:r>
    </w:p>
    <w:p w:rsidR="00B12C2E" w:rsidRDefault="00B12C2E" w:rsidP="00B12C2E">
      <w:pPr>
        <w:spacing w:after="38" w:line="259" w:lineRule="auto"/>
        <w:ind w:left="139"/>
      </w:pPr>
      <w:r>
        <w:rPr>
          <w:b/>
        </w:rPr>
        <w:t xml:space="preserve"> </w:t>
      </w:r>
    </w:p>
    <w:p w:rsidR="00B12C2E" w:rsidRDefault="00B12C2E" w:rsidP="00B12C2E">
      <w:pPr>
        <w:ind w:left="149" w:right="1"/>
      </w:pPr>
      <w:r>
        <w:t>對訪港旅客的入境管制</w:t>
      </w:r>
      <w:r>
        <w:rPr>
          <w:b/>
        </w:rPr>
        <w:t xml:space="preserve"> </w:t>
      </w:r>
    </w:p>
    <w:p w:rsidR="00B12C2E" w:rsidRDefault="00B12C2E" w:rsidP="00B12C2E">
      <w:pPr>
        <w:spacing w:after="31" w:line="259" w:lineRule="auto"/>
        <w:ind w:left="139"/>
      </w:pPr>
      <w:r>
        <w:rPr>
          <w:b/>
        </w:rPr>
        <w:t xml:space="preserve"> </w:t>
      </w:r>
    </w:p>
    <w:p w:rsidR="00B12C2E" w:rsidRDefault="00B12C2E" w:rsidP="00B12C2E">
      <w:pPr>
        <w:numPr>
          <w:ilvl w:val="0"/>
          <w:numId w:val="11"/>
        </w:numPr>
        <w:suppressAutoHyphens w:val="0"/>
        <w:spacing w:after="45" w:line="271" w:lineRule="auto"/>
        <w:ind w:right="1" w:hanging="1440"/>
      </w:pPr>
      <w:r>
        <w:t>有關情況並無改變，大致上如上次報告第 152 至 155 段所述。《基本法》賦予香港特區在「一國兩制」的原則下享有高度自治。《基本法》第一百五十四條第二款列明，對世界各國或各地區的</w:t>
      </w:r>
    </w:p>
    <w:p w:rsidR="00B12C2E" w:rsidRDefault="00B12C2E" w:rsidP="00B12C2E">
      <w:pPr>
        <w:ind w:left="149" w:right="1"/>
      </w:pPr>
      <w:r>
        <w:t xml:space="preserve">人入境、逗留和離境，政府可實行出入境管制。詳見附件 </w:t>
      </w:r>
      <w:r>
        <w:rPr>
          <w:b/>
        </w:rPr>
        <w:t>12B</w:t>
      </w:r>
      <w:r>
        <w:t xml:space="preserve">。 </w:t>
      </w:r>
    </w:p>
    <w:p w:rsidR="00B12C2E" w:rsidRDefault="00B12C2E" w:rsidP="00B12C2E">
      <w:pPr>
        <w:spacing w:after="43" w:line="259" w:lineRule="auto"/>
        <w:ind w:left="139"/>
      </w:pPr>
      <w:r>
        <w:t xml:space="preserve"> </w:t>
      </w:r>
    </w:p>
    <w:p w:rsidR="00B12C2E" w:rsidRDefault="00B12C2E" w:rsidP="00B12C2E">
      <w:pPr>
        <w:ind w:left="149" w:right="1"/>
      </w:pPr>
      <w:r>
        <w:t>為香港以外地區遇上困難的香港居民提供協助</w:t>
      </w:r>
      <w:r>
        <w:rPr>
          <w:b/>
        </w:rPr>
        <w:t xml:space="preserve"> </w:t>
      </w:r>
    </w:p>
    <w:p w:rsidR="00B12C2E" w:rsidRDefault="00B12C2E" w:rsidP="00B12C2E">
      <w:pPr>
        <w:spacing w:after="33" w:line="259" w:lineRule="auto"/>
        <w:ind w:left="139"/>
      </w:pPr>
      <w:r>
        <w:rPr>
          <w:b/>
        </w:rPr>
        <w:t xml:space="preserve"> </w:t>
      </w:r>
    </w:p>
    <w:p w:rsidR="00B12C2E" w:rsidRDefault="00B12C2E" w:rsidP="00B12C2E">
      <w:pPr>
        <w:numPr>
          <w:ilvl w:val="0"/>
          <w:numId w:val="11"/>
        </w:numPr>
        <w:suppressAutoHyphens w:val="0"/>
        <w:spacing w:after="45" w:line="271" w:lineRule="auto"/>
        <w:ind w:right="1" w:hanging="1440"/>
      </w:pPr>
      <w:r>
        <w:t>情況與上次報告第 156 至 157 段所述的相同。</w:t>
      </w:r>
      <w:r>
        <w:rPr>
          <w:u w:val="single" w:color="000000"/>
        </w:rPr>
        <w:t>第十三條：驅逐出香港的限制</w:t>
      </w:r>
      <w:r>
        <w:rPr>
          <w:b/>
        </w:rPr>
        <w:t xml:space="preserve"> </w:t>
      </w:r>
    </w:p>
    <w:p w:rsidR="00B12C2E" w:rsidRDefault="00B12C2E" w:rsidP="00B12C2E">
      <w:pPr>
        <w:spacing w:after="37" w:line="259" w:lineRule="auto"/>
        <w:ind w:left="139"/>
      </w:pPr>
      <w:r>
        <w:rPr>
          <w:b/>
        </w:rPr>
        <w:t xml:space="preserve"> </w:t>
      </w:r>
    </w:p>
    <w:p w:rsidR="00B12C2E" w:rsidRDefault="00B12C2E" w:rsidP="00B12C2E">
      <w:pPr>
        <w:ind w:left="149" w:right="1"/>
      </w:pPr>
      <w:r>
        <w:t>法律規定</w:t>
      </w:r>
      <w:r>
        <w:rPr>
          <w:b/>
        </w:rPr>
        <w:t xml:space="preserve"> </w:t>
      </w:r>
    </w:p>
    <w:p w:rsidR="00B12C2E" w:rsidRDefault="00B12C2E" w:rsidP="00B12C2E">
      <w:pPr>
        <w:spacing w:after="33" w:line="259" w:lineRule="auto"/>
        <w:ind w:left="139"/>
      </w:pPr>
      <w:r>
        <w:rPr>
          <w:b/>
        </w:rPr>
        <w:t xml:space="preserve"> </w:t>
      </w:r>
    </w:p>
    <w:p w:rsidR="00B12C2E" w:rsidRDefault="00B12C2E" w:rsidP="00B12C2E">
      <w:pPr>
        <w:numPr>
          <w:ilvl w:val="0"/>
          <w:numId w:val="11"/>
        </w:numPr>
        <w:suppressAutoHyphens w:val="0"/>
        <w:spacing w:after="18" w:line="293" w:lineRule="auto"/>
        <w:ind w:right="1" w:hanging="1440"/>
      </w:pPr>
      <w:r>
        <w:t xml:space="preserve">有關根據《入境條例》（第 115 章）的法律規定（包括遞解離境及遣送離境的權力），如第一次報告第 II 部第 246 至 248 段所述。 </w:t>
      </w:r>
    </w:p>
    <w:p w:rsidR="00B12C2E" w:rsidRDefault="00B12C2E" w:rsidP="00B12C2E">
      <w:pPr>
        <w:spacing w:after="42" w:line="259" w:lineRule="auto"/>
        <w:ind w:left="139"/>
      </w:pPr>
      <w:r>
        <w:t xml:space="preserve"> </w:t>
      </w:r>
    </w:p>
    <w:p w:rsidR="00B12C2E" w:rsidRDefault="00B12C2E" w:rsidP="00B12C2E">
      <w:pPr>
        <w:numPr>
          <w:ilvl w:val="0"/>
          <w:numId w:val="11"/>
        </w:numPr>
        <w:suppressAutoHyphens w:val="0"/>
        <w:spacing w:after="45" w:line="271" w:lineRule="auto"/>
        <w:ind w:right="1" w:hanging="1440"/>
      </w:pPr>
      <w:r>
        <w:t xml:space="preserve">自上次擬備報告，遞解離境令和遣送離境令的最新數目，及入境事務審裁處的情況見附件 </w:t>
      </w:r>
      <w:r>
        <w:rPr>
          <w:b/>
        </w:rPr>
        <w:t>13A</w:t>
      </w:r>
      <w:r>
        <w:t xml:space="preserve">。 </w:t>
      </w:r>
    </w:p>
    <w:p w:rsidR="00B12C2E" w:rsidRDefault="00B12C2E" w:rsidP="00B12C2E">
      <w:pPr>
        <w:spacing w:after="49" w:line="259" w:lineRule="auto"/>
        <w:ind w:left="139"/>
      </w:pPr>
      <w:r>
        <w:rPr>
          <w:b/>
        </w:rPr>
        <w:t xml:space="preserve"> </w:t>
      </w:r>
    </w:p>
    <w:p w:rsidR="00B12C2E" w:rsidRDefault="00B12C2E" w:rsidP="00B12C2E">
      <w:pPr>
        <w:spacing w:after="49" w:line="259" w:lineRule="auto"/>
        <w:ind w:left="139"/>
      </w:pPr>
      <w:r>
        <w:rPr>
          <w:b/>
        </w:rPr>
        <w:t xml:space="preserve">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第十四條：在法院之前平等及接受公正公開審問的權利</w:t>
      </w:r>
      <w:r>
        <w:rPr>
          <w:b/>
        </w:rPr>
        <w:t xml:space="preserve"> </w:t>
      </w:r>
    </w:p>
    <w:p w:rsidR="00B12C2E" w:rsidRDefault="00B12C2E" w:rsidP="00B12C2E">
      <w:pPr>
        <w:spacing w:after="43" w:line="259" w:lineRule="auto"/>
        <w:ind w:left="139"/>
      </w:pPr>
      <w:r>
        <w:t xml:space="preserve"> </w:t>
      </w:r>
    </w:p>
    <w:p w:rsidR="00B12C2E" w:rsidRDefault="00B12C2E" w:rsidP="00B12C2E">
      <w:pPr>
        <w:ind w:left="149" w:right="1"/>
      </w:pPr>
      <w:r>
        <w:t>公眾向法庭尋求補救的權利</w:t>
      </w:r>
      <w:r>
        <w:rPr>
          <w:b/>
        </w:rPr>
        <w:t xml:space="preserve"> </w:t>
      </w:r>
    </w:p>
    <w:p w:rsidR="00B12C2E" w:rsidRDefault="00B12C2E" w:rsidP="00B12C2E">
      <w:pPr>
        <w:spacing w:after="35" w:line="259" w:lineRule="auto"/>
        <w:ind w:left="139"/>
      </w:pPr>
      <w:r>
        <w:rPr>
          <w:b/>
        </w:rPr>
        <w:t xml:space="preserve"> </w:t>
      </w:r>
    </w:p>
    <w:p w:rsidR="00B12C2E" w:rsidRDefault="00B12C2E" w:rsidP="00B12C2E">
      <w:pPr>
        <w:numPr>
          <w:ilvl w:val="0"/>
          <w:numId w:val="11"/>
        </w:numPr>
        <w:suppressAutoHyphens w:val="0"/>
        <w:spacing w:after="18" w:line="293" w:lineRule="auto"/>
        <w:ind w:right="1" w:hanging="1440"/>
      </w:pPr>
      <w:r>
        <w:t>我們的一貫政策是任何有合理理據提出訴訟或抗辯的人不會因為缺乏經濟能力而無法在香港法庭採取法律行動。香港特區的共同核心文件第 45 至 48 段已就香港特區的法律援助（法援）服務作概括闡述。該文件第 32(f)段載有近年有關法援申請的統計。當局定期</w:t>
      </w:r>
    </w:p>
    <w:p w:rsidR="00B12C2E" w:rsidRDefault="00B12C2E" w:rsidP="00B12C2E">
      <w:pPr>
        <w:ind w:left="149" w:right="1"/>
      </w:pPr>
      <w:r>
        <w:t xml:space="preserve">檢討評定法援申請人財務資格的準則及法援計劃的範圍。 </w:t>
      </w:r>
    </w:p>
    <w:p w:rsidR="00B12C2E" w:rsidRDefault="00B12C2E" w:rsidP="00B12C2E">
      <w:pPr>
        <w:spacing w:after="39" w:line="259" w:lineRule="auto"/>
        <w:ind w:left="139"/>
      </w:pPr>
      <w:r>
        <w:t xml:space="preserve"> </w:t>
      </w:r>
    </w:p>
    <w:p w:rsidR="00B12C2E" w:rsidRDefault="00B12C2E" w:rsidP="00B12C2E">
      <w:pPr>
        <w:numPr>
          <w:ilvl w:val="0"/>
          <w:numId w:val="11"/>
        </w:numPr>
        <w:suppressAutoHyphens w:val="0"/>
        <w:spacing w:after="45" w:line="271" w:lineRule="auto"/>
        <w:ind w:right="1" w:hanging="1440"/>
      </w:pPr>
      <w:r>
        <w:t>就法援制度的獨立性方面，法律援助服務局</w:t>
      </w:r>
      <w:r>
        <w:rPr>
          <w:vertAlign w:val="superscript"/>
        </w:rPr>
        <w:footnoteReference w:id="10"/>
      </w:r>
      <w:r>
        <w:t>（法援局）在</w:t>
      </w:r>
    </w:p>
    <w:p w:rsidR="00B12C2E" w:rsidRDefault="00B12C2E" w:rsidP="00B12C2E">
      <w:pPr>
        <w:spacing w:after="18" w:line="293" w:lineRule="auto"/>
        <w:ind w:left="139" w:right="131" w:firstLine="9"/>
        <w:jc w:val="both"/>
      </w:pPr>
      <w:r>
        <w:t xml:space="preserve">2009 年進行了檢討，檢討結果在上次報告第 175 段闡述。隨後，法援局就法援制度的獨立性展開另外一次檢討，並在 2013 年提出建議。在這次檢討，法援局認為並無迫切需要成立獨立的法律援助管理局，但值得不時檢討法援的獨立性。詳見附件 </w:t>
      </w:r>
      <w:r>
        <w:rPr>
          <w:b/>
        </w:rPr>
        <w:t>14A</w:t>
      </w:r>
      <w:r>
        <w:t>。</w:t>
      </w:r>
      <w:r>
        <w:rPr>
          <w:b/>
        </w:rPr>
        <w:t xml:space="preserve"> </w:t>
      </w:r>
    </w:p>
    <w:p w:rsidR="00B12C2E" w:rsidRDefault="00B12C2E" w:rsidP="00B12C2E">
      <w:pPr>
        <w:spacing w:after="36" w:line="259" w:lineRule="auto"/>
        <w:ind w:left="139"/>
      </w:pPr>
      <w:r>
        <w:rPr>
          <w:b/>
        </w:rPr>
        <w:t xml:space="preserve"> </w:t>
      </w:r>
    </w:p>
    <w:p w:rsidR="00B12C2E" w:rsidRDefault="00B12C2E" w:rsidP="00B12C2E">
      <w:pPr>
        <w:ind w:left="149" w:right="1"/>
      </w:pPr>
      <w:r>
        <w:t>有關兒童的法律代表</w:t>
      </w:r>
      <w:r>
        <w:rPr>
          <w:b/>
        </w:rPr>
        <w:t xml:space="preserve"> </w:t>
      </w:r>
    </w:p>
    <w:p w:rsidR="00B12C2E" w:rsidRDefault="00B12C2E" w:rsidP="00B12C2E">
      <w:pPr>
        <w:spacing w:after="33" w:line="259" w:lineRule="auto"/>
        <w:ind w:left="139"/>
      </w:pPr>
      <w:r>
        <w:rPr>
          <w:b/>
        </w:rPr>
        <w:t xml:space="preserve"> </w:t>
      </w:r>
    </w:p>
    <w:p w:rsidR="00B12C2E" w:rsidRDefault="00B12C2E" w:rsidP="00B12C2E">
      <w:pPr>
        <w:numPr>
          <w:ilvl w:val="0"/>
          <w:numId w:val="12"/>
        </w:numPr>
        <w:suppressAutoHyphens w:val="0"/>
        <w:spacing w:after="45" w:line="271" w:lineRule="auto"/>
        <w:ind w:right="1" w:hanging="1440"/>
      </w:pPr>
      <w:r>
        <w:t xml:space="preserve">情況與上次報告第 177 至 178 段所述的大致相同。 </w:t>
      </w:r>
    </w:p>
    <w:p w:rsidR="00B12C2E" w:rsidRDefault="00B12C2E" w:rsidP="00B12C2E">
      <w:pPr>
        <w:spacing w:after="43" w:line="259" w:lineRule="auto"/>
        <w:ind w:left="139"/>
      </w:pPr>
      <w:r>
        <w:t xml:space="preserve"> </w:t>
      </w:r>
    </w:p>
    <w:p w:rsidR="00B12C2E" w:rsidRDefault="00B12C2E" w:rsidP="00B12C2E">
      <w:pPr>
        <w:ind w:left="149" w:right="1"/>
      </w:pPr>
      <w:r>
        <w:t>為指明的性罪行的受害人提供電視直播聯繫</w:t>
      </w:r>
      <w:r>
        <w:rPr>
          <w:b/>
        </w:rPr>
        <w:t xml:space="preserve"> </w:t>
      </w:r>
    </w:p>
    <w:p w:rsidR="00B12C2E" w:rsidRDefault="00B12C2E" w:rsidP="00B12C2E">
      <w:pPr>
        <w:spacing w:after="35" w:line="259" w:lineRule="auto"/>
        <w:ind w:left="139"/>
      </w:pPr>
      <w:r>
        <w:rPr>
          <w:b/>
        </w:rPr>
        <w:t xml:space="preserve"> </w:t>
      </w:r>
    </w:p>
    <w:p w:rsidR="00B12C2E" w:rsidRDefault="00B12C2E" w:rsidP="00B12C2E">
      <w:pPr>
        <w:numPr>
          <w:ilvl w:val="0"/>
          <w:numId w:val="12"/>
        </w:numPr>
        <w:suppressAutoHyphens w:val="0"/>
        <w:spacing w:after="60" w:line="293" w:lineRule="auto"/>
        <w:ind w:right="1" w:hanging="1440"/>
      </w:pPr>
      <w:r>
        <w:t>現時法庭可在某些情况下主動或應申請准許某些人，包括兒童、精神上無行為能力的人及「在恐懼中的證人」，藉電視直播聯繫方式在刑事法律程序中作證。2017 年 6 月，政府向立法會提交條例草案，以期法庭能准許就指明的性罪行而作出申訴的人可藉電視直播聯繫方式作證，使他們免因公眾目光而感到痛苦難堪、免受任何有損尊嚴的待遇，以及不用因為須在審訊時面對施襲者而感到焦慮。全國人大常委會解釋《基本法》對香港特區的法治和司法獨立的影響</w:t>
      </w:r>
      <w:r>
        <w:rPr>
          <w:b/>
        </w:rPr>
        <w:t xml:space="preserve"> </w:t>
      </w:r>
    </w:p>
    <w:p w:rsidR="00B12C2E" w:rsidRDefault="00B12C2E" w:rsidP="00B12C2E">
      <w:pPr>
        <w:spacing w:after="41" w:line="259" w:lineRule="auto"/>
        <w:ind w:left="139"/>
      </w:pPr>
      <w:r>
        <w:t xml:space="preserve"> </w:t>
      </w:r>
    </w:p>
    <w:p w:rsidR="00B12C2E" w:rsidRDefault="00B12C2E" w:rsidP="00B12C2E">
      <w:pPr>
        <w:numPr>
          <w:ilvl w:val="0"/>
          <w:numId w:val="12"/>
        </w:numPr>
        <w:suppressAutoHyphens w:val="0"/>
        <w:spacing w:after="45" w:line="271" w:lineRule="auto"/>
        <w:ind w:right="1" w:hanging="1440"/>
      </w:pPr>
      <w:r>
        <w:t xml:space="preserve">委員會在上次審議結論第 5 段，關注全國人民代表大會常務委員會（全國人大常委會）對《基本法》的解釋可能會削弱和損害法治和司法獨立。自從上次報告以來，全國人大常委會先後對《基本法》進行了兩次解釋。 </w:t>
      </w:r>
    </w:p>
    <w:p w:rsidR="00B12C2E" w:rsidRDefault="00B12C2E" w:rsidP="00B12C2E">
      <w:pPr>
        <w:spacing w:after="39" w:line="259" w:lineRule="auto"/>
        <w:ind w:left="139"/>
      </w:pPr>
      <w:r>
        <w:t xml:space="preserve"> </w:t>
      </w:r>
    </w:p>
    <w:p w:rsidR="00B12C2E" w:rsidRDefault="00B12C2E" w:rsidP="00B12C2E">
      <w:pPr>
        <w:spacing w:after="60" w:line="265" w:lineRule="auto"/>
        <w:ind w:left="149"/>
      </w:pPr>
      <w:r>
        <w:rPr>
          <w:u w:val="single" w:color="000000"/>
        </w:rPr>
        <w:t>2011 年對《基本法》第十三（一）條及第十九條作出的解釋</w:t>
      </w:r>
      <w:r>
        <w:t xml:space="preserve"> </w:t>
      </w:r>
    </w:p>
    <w:p w:rsidR="00B12C2E" w:rsidRDefault="00B12C2E" w:rsidP="00B12C2E">
      <w:pPr>
        <w:spacing w:after="42" w:line="259" w:lineRule="auto"/>
        <w:ind w:left="139"/>
      </w:pPr>
      <w:r>
        <w:t xml:space="preserve"> </w:t>
      </w:r>
    </w:p>
    <w:p w:rsidR="00B12C2E" w:rsidRDefault="00B12C2E" w:rsidP="00B12C2E">
      <w:pPr>
        <w:numPr>
          <w:ilvl w:val="0"/>
          <w:numId w:val="13"/>
        </w:numPr>
        <w:suppressAutoHyphens w:val="0"/>
        <w:spacing w:after="18" w:line="293" w:lineRule="auto"/>
        <w:ind w:right="5" w:firstLine="9"/>
        <w:jc w:val="both"/>
      </w:pPr>
      <w:r>
        <w:t>全國人大常委會第一次對《基本法》進行的解釋，涉及</w:t>
      </w:r>
      <w:r>
        <w:rPr>
          <w:sz w:val="30"/>
        </w:rPr>
        <w:t>剛果民主共和國訴</w:t>
      </w:r>
      <w:r>
        <w:rPr>
          <w:i/>
        </w:rPr>
        <w:t>FG Hemisphere Associates</w:t>
      </w:r>
      <w:r>
        <w:t xml:space="preserve"> </w:t>
      </w:r>
      <w:r>
        <w:rPr>
          <w:i/>
        </w:rPr>
        <w:t>LLC (</w:t>
      </w:r>
      <w:r>
        <w:t xml:space="preserve">2011) 14 HKCFAR 95 一案，與在香港特區被起訴的外國所享有的國家豁免的性質和範圍有關。《基本法》第一百五十八（二）條規定，香港特區法院在審理案件時可對《基本法》關於特區自治範圍內的條款自行解釋。此外，根據《基本法》第一百五十八（三）條，如香港特區法院在審理案件時需要對《基本法》關於中央人民政府管理的事務或中央和香港特區關係的條款進行解釋，而該條款的解釋又影響到案件的判決，在對該案件作出不可上訴的終局判決前，應由終審法院提請全國人大常委會對有關條款作出解釋。終審法院有責任就《基本法》第一百五十八（三）條所涵蓋的事項提請全國人大常委會作出解釋。 </w:t>
      </w:r>
    </w:p>
    <w:p w:rsidR="00B12C2E" w:rsidRDefault="00B12C2E" w:rsidP="00B12C2E">
      <w:pPr>
        <w:spacing w:after="42" w:line="259" w:lineRule="auto"/>
        <w:ind w:left="139"/>
      </w:pPr>
      <w:r>
        <w:t xml:space="preserve"> </w:t>
      </w:r>
    </w:p>
    <w:p w:rsidR="00B12C2E" w:rsidRDefault="00B12C2E" w:rsidP="00B12C2E">
      <w:pPr>
        <w:numPr>
          <w:ilvl w:val="0"/>
          <w:numId w:val="13"/>
        </w:numPr>
        <w:suppressAutoHyphens w:val="0"/>
        <w:spacing w:after="18" w:line="293" w:lineRule="auto"/>
        <w:ind w:right="5" w:firstLine="9"/>
        <w:jc w:val="both"/>
      </w:pPr>
      <w:r>
        <w:lastRenderedPageBreak/>
        <w:t>在終審法院於</w:t>
      </w:r>
      <w:r>
        <w:rPr>
          <w:sz w:val="30"/>
        </w:rPr>
        <w:t>剛果民主共和國</w:t>
      </w:r>
      <w:r>
        <w:t>一案的提請下，全國人大常委會在 2011 年 8 月對《基本法》第十三（一）條</w:t>
      </w:r>
      <w:r>
        <w:rPr>
          <w:vertAlign w:val="superscript"/>
        </w:rPr>
        <w:footnoteReference w:id="11"/>
      </w:r>
      <w:r>
        <w:t>和第十九條</w:t>
      </w:r>
      <w:r>
        <w:rPr>
          <w:vertAlign w:val="superscript"/>
        </w:rPr>
        <w:footnoteReference w:id="12"/>
      </w:r>
      <w:r>
        <w:t xml:space="preserve">作出解釋。全國人大常委會闡釋國家豁免原則在香港特區的適用時指出，決定國家豁免規則或政策是一種涉及外交的國家行為。香港特區原有法律中有關國家豁免的規則，在 1997 年 7 月 1 日後可繼續適用，但須作出必要的變更、適應、限制或例外，以符合中央人民政府決定採取的國家豁免規則或政策。 </w:t>
      </w:r>
    </w:p>
    <w:p w:rsidR="00B12C2E" w:rsidRDefault="00B12C2E" w:rsidP="00B12C2E">
      <w:pPr>
        <w:spacing w:line="259" w:lineRule="auto"/>
        <w:ind w:left="139"/>
      </w:pPr>
      <w:r>
        <w:t xml:space="preserve"> </w:t>
      </w:r>
    </w:p>
    <w:p w:rsidR="00B12C2E" w:rsidRDefault="00B12C2E" w:rsidP="00B12C2E">
      <w:pPr>
        <w:numPr>
          <w:ilvl w:val="0"/>
          <w:numId w:val="13"/>
        </w:numPr>
        <w:suppressAutoHyphens w:val="0"/>
        <w:spacing w:after="45" w:line="271" w:lineRule="auto"/>
        <w:ind w:right="5" w:firstLine="9"/>
        <w:jc w:val="both"/>
      </w:pPr>
      <w:r>
        <w:t>全國人大常委會的解釋與終審法院屬大多數所作出的臨時判決相符。終審法院是按照法律提請全國人大常委會進行解釋。雖然香港特區享有獨立的司法權並對所有案件擁有管轄權，但是根據《基本法》第十九（三）條，香港特區法院對國防、外交等國家行為沒有管轄權。終審法院所作出的提請及全國人大常委會的解釋完全符合</w:t>
      </w:r>
    </w:p>
    <w:p w:rsidR="00B12C2E" w:rsidRDefault="00B12C2E" w:rsidP="00B12C2E">
      <w:pPr>
        <w:ind w:left="19" w:right="1"/>
      </w:pPr>
      <w:r>
        <w:t xml:space="preserve">「一國兩制」原則及《基本法》下的司法獨立。 </w:t>
      </w:r>
    </w:p>
    <w:p w:rsidR="00B12C2E" w:rsidRDefault="00B12C2E" w:rsidP="00B12C2E">
      <w:pPr>
        <w:spacing w:after="38" w:line="259" w:lineRule="auto"/>
        <w:ind w:left="139"/>
      </w:pPr>
      <w:r>
        <w:t xml:space="preserve"> </w:t>
      </w:r>
    </w:p>
    <w:p w:rsidR="00B12C2E" w:rsidRDefault="00B12C2E" w:rsidP="00B12C2E">
      <w:pPr>
        <w:spacing w:after="60" w:line="265" w:lineRule="auto"/>
        <w:ind w:left="149"/>
      </w:pPr>
      <w:r>
        <w:rPr>
          <w:u w:val="single" w:color="000000"/>
        </w:rPr>
        <w:t>2016 年對《基本法》第一百零四條作出的解釋</w:t>
      </w:r>
      <w:r>
        <w:t xml:space="preserve">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根據《基本法》第一百零四條，香港特區行政長官、主要官員、行政會議成員、立法會議員、各級法院法官和其他司法人員在就職時必須依法宣誓擁護《基本法》，效忠中華人民共和國香港特別行政區。 </w:t>
      </w:r>
    </w:p>
    <w:p w:rsidR="00B12C2E" w:rsidRDefault="00B12C2E" w:rsidP="00B12C2E">
      <w:pPr>
        <w:spacing w:after="38"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2016 年 11 月 7 日，全國人大常委會依據《基本法》第一百五十八（一）條解釋《基本法》第一百零四條，重申及清楚解釋第一百零四條的含意，並沒有改動其內容。日後第一百零四條所指的公職人員在就職時的宣誓，會繼續按照第一百零四條及《宣誓及聲明條例》（第 11 章）的規定進行。。 </w:t>
      </w:r>
    </w:p>
    <w:p w:rsidR="00B12C2E" w:rsidRDefault="00B12C2E" w:rsidP="00B12C2E">
      <w:pPr>
        <w:spacing w:after="29" w:line="259" w:lineRule="auto"/>
        <w:ind w:left="139"/>
      </w:pPr>
      <w:r>
        <w:t xml:space="preserve"> </w:t>
      </w:r>
    </w:p>
    <w:p w:rsidR="00B12C2E" w:rsidRDefault="00B12C2E" w:rsidP="00B12C2E">
      <w:pPr>
        <w:numPr>
          <w:ilvl w:val="0"/>
          <w:numId w:val="14"/>
        </w:numPr>
        <w:suppressAutoHyphens w:val="0"/>
        <w:spacing w:after="18" w:line="293" w:lineRule="auto"/>
        <w:ind w:right="1" w:hanging="1440"/>
      </w:pPr>
      <w:r>
        <w:t>2016 年 11 月，原訟法庭在 HCAL 185/2016 一案就 2016 年的立法會換屆選舉中獲選為議員的兩名人士據稱曾作出的宣誓是否符合《基本法》和《宣誓及聲明條例》的規定，頒下判辭。法庭認爲屬香港法律的《宣誓及聲明條例》的有關條文，在不受全國人大常委會對《基本法》第一百零四條的解釋的影響下，其涵義和法律效力實與全國人大常委會所理解的《基本法》第一百零四條一樣。由於宣誓是莊重的聲明，所以宣誓的形式和內容均不可在實質上偏離《宣誓及聲明條例》的規定。法庭裁定他們明顯拒絕宣誓或故意不宣誓，根據《宣誓及聲明條例》第 21 條的規定，他們從 2016 年 10 月第一次</w:t>
      </w:r>
    </w:p>
    <w:p w:rsidR="00B12C2E" w:rsidRDefault="00B12C2E" w:rsidP="00B12C2E">
      <w:pPr>
        <w:ind w:left="149" w:right="1"/>
      </w:pPr>
      <w:r>
        <w:t xml:space="preserve">立法會會議起，被取消就任立法會議員的資格及必須離任。 </w:t>
      </w:r>
    </w:p>
    <w:p w:rsidR="00B12C2E" w:rsidRDefault="00B12C2E" w:rsidP="00B12C2E">
      <w:pPr>
        <w:spacing w:after="33"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上訴法庭一致裁定駁回二人的上訴（CACV 224/2016）。終審法院上訴委員會亦認為他們針對下級法院的裁決提出的上訴沒有合理可爭辯之處，因此駁回他們提出的上訴許可申請。 </w:t>
      </w:r>
    </w:p>
    <w:p w:rsidR="00B12C2E" w:rsidRDefault="00B12C2E" w:rsidP="00B12C2E">
      <w:pPr>
        <w:numPr>
          <w:ilvl w:val="0"/>
          <w:numId w:val="14"/>
        </w:numPr>
        <w:suppressAutoHyphens w:val="0"/>
        <w:spacing w:after="18" w:line="293" w:lineRule="auto"/>
        <w:ind w:right="1" w:hanging="1440"/>
      </w:pPr>
      <w:r>
        <w:t xml:space="preserve">另外，原訟法庭於 2017 年 7 月 14 日裁定在 2016 年 9 月的立法會換屆選舉中獲選為議員的其他四人據稱曾作出的宣誓無效，根據《宣誓及聲明條例》第 21 條，他們被取消就任立法會議員的資格或必須離任（HCAL 223-226/2016）。其中兩人在 2017 年 9 月提交上訴通知書。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第十五條：刑事罪和刑罰沒有追溯力</w:t>
      </w:r>
      <w:r>
        <w:rPr>
          <w:b/>
        </w:rPr>
        <w:t xml:space="preserve">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《公約》第十五條透過《香港人權法案》第十二條實施。</w:t>
      </w:r>
    </w:p>
    <w:p w:rsidR="00B12C2E" w:rsidRDefault="00B12C2E" w:rsidP="00B12C2E">
      <w:pPr>
        <w:ind w:left="149" w:right="1"/>
      </w:pPr>
      <w:r>
        <w:t xml:space="preserve">本報告就第十五條沒有重大更新。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第十六條：被承認為法律人格的權利</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有關情況一如第一次報告第 II 部第 301 段所述，即《香港人權法案》第十三條保證人人都有被承認為法律人格的權利。該條使《公約》第十六條得以在香港施行。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第十七條：對私生活、家庭、住宅、通訊、名譽及信用的保護</w:t>
      </w:r>
      <w:r>
        <w:rPr>
          <w:b/>
        </w:rPr>
        <w:t xml:space="preserve"> </w:t>
      </w:r>
    </w:p>
    <w:p w:rsidR="00B12C2E" w:rsidRDefault="00B12C2E" w:rsidP="00B12C2E">
      <w:pPr>
        <w:spacing w:after="46" w:line="259" w:lineRule="auto"/>
        <w:ind w:left="139"/>
      </w:pPr>
      <w:r>
        <w:t xml:space="preserve"> </w:t>
      </w:r>
    </w:p>
    <w:p w:rsidR="00B12C2E" w:rsidRDefault="00B12C2E" w:rsidP="00B12C2E">
      <w:pPr>
        <w:ind w:left="19" w:right="1"/>
      </w:pPr>
      <w:r>
        <w:t xml:space="preserve">《截取通訊及監察條例》（第 </w:t>
      </w:r>
      <w:r>
        <w:rPr>
          <w:b/>
        </w:rPr>
        <w:t xml:space="preserve">589 </w:t>
      </w:r>
      <w:r>
        <w:t>章）</w:t>
      </w:r>
      <w:r>
        <w:rPr>
          <w:sz w:val="32"/>
        </w:rPr>
        <w:t xml:space="preserve"> </w:t>
      </w:r>
    </w:p>
    <w:p w:rsidR="00B12C2E" w:rsidRDefault="00B12C2E" w:rsidP="00B12C2E">
      <w:pPr>
        <w:spacing w:after="13" w:line="259" w:lineRule="auto"/>
        <w:ind w:left="139"/>
      </w:pPr>
      <w:r>
        <w:rPr>
          <w:sz w:val="32"/>
        </w:rPr>
        <w:t xml:space="preserve"> </w:t>
      </w:r>
    </w:p>
    <w:p w:rsidR="00B12C2E" w:rsidRDefault="00B12C2E" w:rsidP="00B12C2E">
      <w:pPr>
        <w:numPr>
          <w:ilvl w:val="0"/>
          <w:numId w:val="14"/>
        </w:numPr>
        <w:suppressAutoHyphens w:val="0"/>
        <w:spacing w:after="18" w:line="293" w:lineRule="auto"/>
        <w:ind w:right="1" w:hanging="1440"/>
      </w:pPr>
      <w:r>
        <w:t xml:space="preserve">《截取通訊及監察條例》（《條例》）於 2006 年 8 月制定及 2016 年 6 月修訂，為進行截取通訊或利用器材進行秘密監察行動訂下法定機制。《條例》在各個階段，由申請授權、執行授權，以致其後的監督，均設立嚴謹的監控措施。機制符合《基本法》第三十條的規定，並致力保障透過《香港人權法案》第十四條落實的《公約》第十七條所述的私隱權。最新情況見附件 </w:t>
      </w:r>
      <w:r>
        <w:rPr>
          <w:b/>
        </w:rPr>
        <w:t>17A</w:t>
      </w:r>
      <w:r>
        <w:t xml:space="preserve">。 </w:t>
      </w:r>
    </w:p>
    <w:p w:rsidR="00B12C2E" w:rsidRDefault="00B12C2E" w:rsidP="00B12C2E">
      <w:pPr>
        <w:spacing w:after="43" w:line="259" w:lineRule="auto"/>
        <w:ind w:left="139"/>
      </w:pPr>
      <w:r>
        <w:t xml:space="preserve"> </w:t>
      </w:r>
    </w:p>
    <w:p w:rsidR="00B12C2E" w:rsidRDefault="00B12C2E" w:rsidP="00B12C2E">
      <w:pPr>
        <w:ind w:left="149" w:right="1"/>
      </w:pPr>
      <w:r>
        <w:t>資料私隱保障</w:t>
      </w:r>
      <w:r>
        <w:rPr>
          <w:b/>
        </w:rPr>
        <w:t xml:space="preserve">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45" w:line="271" w:lineRule="auto"/>
        <w:ind w:right="1" w:hanging="1440"/>
      </w:pPr>
      <w:r>
        <w:t>主要情況大致上如上次報告有關第十七條的第186至 195 段所述。政府持續支持公署推廣個人資料私隱的保障及監管各界遵從</w:t>
      </w:r>
    </w:p>
    <w:p w:rsidR="00B12C2E" w:rsidRDefault="00B12C2E" w:rsidP="00B12C2E">
      <w:pPr>
        <w:ind w:left="19" w:right="1"/>
      </w:pPr>
      <w:r>
        <w:t xml:space="preserve">《個人資料（私隱）條例》的規定。最新發展載於附件 </w:t>
      </w:r>
      <w:r>
        <w:rPr>
          <w:b/>
        </w:rPr>
        <w:t>17B</w:t>
      </w:r>
      <w:r>
        <w:t xml:space="preserve">。 </w:t>
      </w:r>
    </w:p>
    <w:p w:rsidR="00B12C2E" w:rsidRDefault="00B12C2E" w:rsidP="00B12C2E">
      <w:pPr>
        <w:spacing w:line="259" w:lineRule="auto"/>
        <w:ind w:left="139"/>
      </w:pPr>
      <w:r>
        <w:t xml:space="preserve"> </w:t>
      </w:r>
      <w:r>
        <w:tab/>
        <w:t xml:space="preserve"> </w:t>
      </w:r>
      <w:r>
        <w:br w:type="page"/>
      </w:r>
    </w:p>
    <w:p w:rsidR="00B12C2E" w:rsidRDefault="00B12C2E" w:rsidP="00B12C2E">
      <w:pPr>
        <w:spacing w:after="60" w:line="265" w:lineRule="auto"/>
        <w:ind w:left="149"/>
      </w:pPr>
      <w:r>
        <w:rPr>
          <w:u w:val="single" w:color="000000"/>
        </w:rPr>
        <w:lastRenderedPageBreak/>
        <w:t>第十八條：思想、信念和宗教自由</w:t>
      </w:r>
      <w:r>
        <w:rPr>
          <w:b/>
        </w:rPr>
        <w:t xml:space="preserve"> </w:t>
      </w:r>
    </w:p>
    <w:p w:rsidR="00B12C2E" w:rsidRDefault="00B12C2E" w:rsidP="00B12C2E">
      <w:pPr>
        <w:spacing w:after="36"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在上次審議結論的第 17 段，委員會建議政府應確保其關於法輪功修煉者的政策和做法充分符合《公約》的要求。我們重申香港的法輪功修煉者和其他人一樣享有《人權法案》下的權利，包括思想、信念及宗教自由、意見和發表的自由、在法律面前一律平等和受法律平等保護的權利。</w:t>
      </w:r>
      <w:r>
        <w:rPr>
          <w:i/>
          <w:color w:val="0000FF"/>
        </w:rPr>
        <w:t xml:space="preserve"> </w:t>
      </w:r>
    </w:p>
    <w:p w:rsidR="00B12C2E" w:rsidRDefault="00B12C2E" w:rsidP="00B12C2E">
      <w:pPr>
        <w:spacing w:after="38" w:line="259" w:lineRule="auto"/>
        <w:ind w:left="139"/>
      </w:pPr>
      <w:r>
        <w:t xml:space="preserve"> </w:t>
      </w:r>
    </w:p>
    <w:p w:rsidR="00B12C2E" w:rsidRDefault="00B12C2E" w:rsidP="00B12C2E">
      <w:pPr>
        <w:numPr>
          <w:ilvl w:val="0"/>
          <w:numId w:val="14"/>
        </w:numPr>
        <w:suppressAutoHyphens w:val="0"/>
        <w:spacing w:after="18" w:line="293" w:lineRule="auto"/>
        <w:ind w:right="1" w:hanging="1440"/>
      </w:pPr>
      <w:r>
        <w:t xml:space="preserve">如第一次報告第 II 部第 321 及 322 段所述，宗教信仰自由是香港居民享有的基本權利之一。政府一直根據《基本法》第三十二條和第一百四十一條、《香港人權法案》第十五條和相關法例，致力保障香港的宗教自由。在合乎香港法例下，宗教團體依法享有進行其宗教活動的自由。詳見附件 </w:t>
      </w:r>
      <w:r>
        <w:rPr>
          <w:b/>
        </w:rPr>
        <w:t>18A</w:t>
      </w:r>
      <w:r>
        <w:t xml:space="preserve">。 </w:t>
      </w:r>
    </w:p>
    <w:p w:rsidR="00B12C2E" w:rsidRDefault="00B12C2E" w:rsidP="00B12C2E">
      <w:pPr>
        <w:spacing w:after="54" w:line="259" w:lineRule="auto"/>
        <w:ind w:left="139"/>
      </w:pPr>
      <w:r>
        <w:t xml:space="preserve">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第十九條：意見和發表的自由</w:t>
      </w:r>
      <w:r>
        <w:rPr>
          <w:b/>
        </w:rPr>
        <w:t xml:space="preserve"> </w:t>
      </w:r>
    </w:p>
    <w:p w:rsidR="00B12C2E" w:rsidRDefault="00B12C2E" w:rsidP="00B12C2E">
      <w:pPr>
        <w:spacing w:after="33"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法律保障的情況與第一次報告第 II 部第 326 及 327 段所述相同。 </w:t>
      </w:r>
    </w:p>
    <w:p w:rsidR="00B12C2E" w:rsidRDefault="00B12C2E" w:rsidP="00B12C2E">
      <w:pPr>
        <w:spacing w:after="42" w:line="259" w:lineRule="auto"/>
        <w:ind w:left="139"/>
      </w:pPr>
      <w:r>
        <w:t xml:space="preserve"> </w:t>
      </w:r>
    </w:p>
    <w:p w:rsidR="00B12C2E" w:rsidRDefault="00B12C2E" w:rsidP="00B12C2E">
      <w:pPr>
        <w:ind w:left="149" w:right="1"/>
      </w:pPr>
      <w:r>
        <w:t>新聞自由</w:t>
      </w:r>
      <w:r>
        <w:rPr>
          <w:b/>
        </w:rPr>
        <w:t xml:space="preserve">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發表的自由和新聞自由受《基本法》及《香港人權法案條例》保障。政府支持新聞工作編輯自主的原則，不會干預媒體機構的內部運作。 </w:t>
      </w:r>
    </w:p>
    <w:p w:rsidR="00B12C2E" w:rsidRDefault="00B12C2E" w:rsidP="00B12C2E">
      <w:pPr>
        <w:spacing w:after="43" w:line="259" w:lineRule="auto"/>
        <w:ind w:left="139"/>
      </w:pPr>
      <w:r>
        <w:t xml:space="preserve"> </w:t>
      </w:r>
    </w:p>
    <w:p w:rsidR="00B12C2E" w:rsidRDefault="00B12C2E" w:rsidP="00B12C2E">
      <w:pPr>
        <w:ind w:left="149" w:right="1"/>
      </w:pPr>
      <w:r>
        <w:t>保障立法會議員、傳媒工作者及學者的安全，令他們免受恐嚇及騷擾</w:t>
      </w:r>
      <w:r>
        <w:rPr>
          <w:b/>
        </w:rPr>
        <w:t xml:space="preserve"> </w:t>
      </w:r>
    </w:p>
    <w:p w:rsidR="00B12C2E" w:rsidRDefault="00B12C2E" w:rsidP="00B12C2E">
      <w:pPr>
        <w:spacing w:after="33"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在上次審議結論第 13 段中，委員會就針對媒體和學術界</w:t>
      </w:r>
    </w:p>
    <w:p w:rsidR="00B12C2E" w:rsidRDefault="00B12C2E" w:rsidP="00B12C2E">
      <w:pPr>
        <w:ind w:left="149" w:right="1"/>
      </w:pPr>
      <w:r>
        <w:t xml:space="preserve">的襲擊及騷擾表示關注，並建議採取有效措施調查有關襲擊。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45" w:line="271" w:lineRule="auto"/>
        <w:ind w:right="1" w:hanging="1440"/>
      </w:pPr>
      <w:r>
        <w:t>政府致力保障所有市民的安全，不論該等人士是屬於某界別抑或是一般市民。警方接到刑事恐嚇或使用暴力的舉報後，會全面調查案件，以期緝捕兇徒歸案。警方重視該類事件，並會積極調查。</w:t>
      </w:r>
    </w:p>
    <w:p w:rsidR="00B12C2E" w:rsidRDefault="00B12C2E" w:rsidP="00B12C2E">
      <w:pPr>
        <w:ind w:left="149" w:right="1"/>
      </w:pPr>
      <w:r>
        <w:t xml:space="preserve">視乎取得的證據及法律意見，警方會拘捕及落案控告有關人士。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為保障罪行的受害人的人身安全或福祉，如有迹象顯示或懷疑罪行的受害人、其家人及／或財產的安全受到威脅，警方會評估有關威脅，並採取與威脅程度相稱的適當行動。這些行動包括加強巡查受害人的寓所及／或辦公地點及向受害人提供安全建議。根據《證人保護條例》（第 564 章），警方設有證人保護計劃，並在此計劃下為因擔任證人以致人身安全或福祉受到威脅的證人安排或提供保護及其他協助。 </w:t>
      </w:r>
    </w:p>
    <w:p w:rsidR="00B12C2E" w:rsidRDefault="00B12C2E" w:rsidP="00B12C2E">
      <w:pPr>
        <w:spacing w:after="38" w:line="259" w:lineRule="auto"/>
        <w:ind w:left="139"/>
      </w:pPr>
      <w:r>
        <w:rPr>
          <w:b/>
        </w:rPr>
        <w:t xml:space="preserve"> </w:t>
      </w:r>
    </w:p>
    <w:p w:rsidR="00B12C2E" w:rsidRDefault="00B12C2E" w:rsidP="00B12C2E">
      <w:pPr>
        <w:ind w:left="149" w:right="1"/>
      </w:pPr>
      <w:r>
        <w:t>叛逆和煽動罪行</w:t>
      </w:r>
      <w:r>
        <w:rPr>
          <w:b/>
        </w:rPr>
        <w:t xml:space="preserve"> </w:t>
      </w:r>
    </w:p>
    <w:p w:rsidR="00B12C2E" w:rsidRDefault="00B12C2E" w:rsidP="00B12C2E">
      <w:pPr>
        <w:spacing w:after="35"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情況如上次報告第 205 段所述。 </w:t>
      </w:r>
    </w:p>
    <w:p w:rsidR="00B12C2E" w:rsidRDefault="00B12C2E" w:rsidP="00B12C2E">
      <w:pPr>
        <w:spacing w:line="259" w:lineRule="auto"/>
        <w:ind w:left="139"/>
      </w:pPr>
      <w:r>
        <w:rPr>
          <w:b/>
        </w:rPr>
        <w:t xml:space="preserve"> </w:t>
      </w:r>
    </w:p>
    <w:p w:rsidR="00B12C2E" w:rsidRDefault="00B12C2E" w:rsidP="00B12C2E">
      <w:pPr>
        <w:ind w:left="149" w:right="1"/>
      </w:pPr>
      <w:r>
        <w:t>發表的自由</w:t>
      </w:r>
      <w:r>
        <w:rPr>
          <w:b/>
        </w:rPr>
        <w:t xml:space="preserve"> </w:t>
      </w:r>
    </w:p>
    <w:p w:rsidR="00B12C2E" w:rsidRDefault="00B12C2E" w:rsidP="00B12C2E">
      <w:pPr>
        <w:spacing w:after="84" w:line="259" w:lineRule="auto"/>
        <w:ind w:left="139"/>
      </w:pPr>
      <w:r>
        <w:rPr>
          <w:sz w:val="24"/>
        </w:rPr>
        <w:t xml:space="preserve"> </w:t>
      </w:r>
    </w:p>
    <w:p w:rsidR="00B12C2E" w:rsidRDefault="00B12C2E" w:rsidP="00B12C2E">
      <w:pPr>
        <w:spacing w:after="60" w:line="265" w:lineRule="auto"/>
        <w:ind w:left="149"/>
      </w:pPr>
      <w:r>
        <w:rPr>
          <w:u w:val="single" w:color="000000"/>
        </w:rPr>
        <w:t>學術自由</w:t>
      </w:r>
      <w:r>
        <w:t xml:space="preserve"> </w:t>
      </w:r>
    </w:p>
    <w:p w:rsidR="00B12C2E" w:rsidRDefault="00B12C2E" w:rsidP="00B12C2E">
      <w:pPr>
        <w:spacing w:after="38"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為回應上次審議結論第 13 段提到，委員會關注香港的學術自由狀況，政府重申，學術自由受到《基本法》保障，是香港珍視的重要社會價值，亦是香港高等教育界的基石。政府致力維護學術自由和院校自主。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教育機構依法享有學術自由和院校自主。根據《基本法》第一百三十七條，各類院校均可保留其自主性並享有學術自由，可繼續從香港特區以外招聘教職員和選用教材。此外，《基本法》第三十四條亦訂明，香港居民有進行學術研究、文學藝術創作和其他文化活動的自由。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大學教育資助委員會（教資會）資助的八所大學均為獨立自主的法定機構，分別由各自的條例和規程規管，該些條文載述其設校宗旨、職能和管治架構。法例訂明院校享有的權力和自由，以履行其設校宗旨和職能。作為政府與大學之間的橋梁，教資會亦保障大學的學術自由和院校自主。教資會的《程序便覽》實已明確界定教資會、政府和大學在高等教育界的角色。《程序便覽》更列出院校自主的五大範疇，即甄選教職員、甄選學生、課程和學術水平、接納研究項目，以及在大學內分配撥款。 </w:t>
      </w:r>
    </w:p>
    <w:p w:rsidR="00B12C2E" w:rsidRDefault="00B12C2E" w:rsidP="00B12C2E">
      <w:pPr>
        <w:spacing w:after="42" w:line="259" w:lineRule="auto"/>
        <w:ind w:left="139"/>
      </w:pPr>
      <w:r>
        <w:t xml:space="preserve"> </w:t>
      </w:r>
    </w:p>
    <w:p w:rsidR="00B12C2E" w:rsidRDefault="00B12C2E" w:rsidP="00B12C2E">
      <w:pPr>
        <w:numPr>
          <w:ilvl w:val="0"/>
          <w:numId w:val="14"/>
        </w:numPr>
        <w:suppressAutoHyphens w:val="0"/>
        <w:spacing w:after="45" w:line="271" w:lineRule="auto"/>
        <w:ind w:right="1" w:hanging="1440"/>
      </w:pPr>
      <w:r>
        <w:t>事實上，在香港的學者一如以往，可自由從事學術工作，包括自由擇題進行研究及發表論著。特別值得一提的是，由教資會轄下研究資助局管理的多項以競逐方式分配資源的研究資助計劃一直按國際慣例，通過學者評審機制評審所收</w:t>
      </w:r>
      <w:r>
        <w:lastRenderedPageBreak/>
        <w:t xml:space="preserve">到的研究建議。負責評審的委員會／小組均由傑出的非本地專家擔任主席，藉此確保評審工作建基於研究建議的學術質素及其可取之處。 </w:t>
      </w:r>
    </w:p>
    <w:p w:rsidR="00B12C2E" w:rsidRDefault="00B12C2E" w:rsidP="00B12C2E">
      <w:pPr>
        <w:spacing w:after="47" w:line="259" w:lineRule="auto"/>
        <w:ind w:left="139"/>
      </w:pPr>
      <w:r>
        <w:rPr>
          <w:b/>
        </w:rPr>
        <w:t xml:space="preserve"> </w:t>
      </w:r>
    </w:p>
    <w:p w:rsidR="00B12C2E" w:rsidRDefault="00B12C2E" w:rsidP="00B12C2E">
      <w:pPr>
        <w:spacing w:after="50" w:line="259" w:lineRule="auto"/>
        <w:ind w:left="139"/>
      </w:pPr>
      <w:r>
        <w:rPr>
          <w:b/>
        </w:rPr>
        <w:t xml:space="preserve"> </w:t>
      </w:r>
    </w:p>
    <w:p w:rsidR="00B12C2E" w:rsidRDefault="00B12C2E" w:rsidP="00B12C2E">
      <w:pPr>
        <w:spacing w:after="49" w:line="259" w:lineRule="auto"/>
        <w:ind w:left="139"/>
      </w:pPr>
      <w:r>
        <w:rPr>
          <w:b/>
        </w:rPr>
        <w:t xml:space="preserve"> </w:t>
      </w:r>
    </w:p>
    <w:p w:rsidR="00B12C2E" w:rsidRDefault="00B12C2E" w:rsidP="00B12C2E">
      <w:pPr>
        <w:spacing w:line="259" w:lineRule="auto"/>
        <w:ind w:left="139"/>
      </w:pPr>
      <w:r>
        <w:rPr>
          <w:b/>
        </w:rPr>
        <w:t xml:space="preserve"> </w:t>
      </w:r>
    </w:p>
    <w:p w:rsidR="00B12C2E" w:rsidRDefault="00B12C2E" w:rsidP="00B12C2E">
      <w:pPr>
        <w:ind w:left="149" w:right="1"/>
      </w:pPr>
      <w:r>
        <w:t>索取政府資料</w:t>
      </w:r>
      <w:r>
        <w:rPr>
          <w:b/>
        </w:rPr>
        <w:t xml:space="preserve">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有關《公開資料守則》及向申訴專員提出的投訴的最新情況見附件 </w:t>
      </w:r>
      <w:r>
        <w:rPr>
          <w:b/>
        </w:rPr>
        <w:t>19A</w:t>
      </w:r>
      <w:r>
        <w:t xml:space="preserve">。 </w:t>
      </w:r>
    </w:p>
    <w:p w:rsidR="00B12C2E" w:rsidRDefault="00B12C2E" w:rsidP="00B12C2E">
      <w:pPr>
        <w:spacing w:after="40" w:line="259" w:lineRule="auto"/>
        <w:ind w:left="139"/>
      </w:pPr>
      <w:r>
        <w:t xml:space="preserve"> </w:t>
      </w:r>
    </w:p>
    <w:p w:rsidR="00B12C2E" w:rsidRDefault="00B12C2E" w:rsidP="00B12C2E">
      <w:pPr>
        <w:numPr>
          <w:ilvl w:val="0"/>
          <w:numId w:val="14"/>
        </w:numPr>
        <w:suppressAutoHyphens w:val="0"/>
        <w:spacing w:after="18" w:line="293" w:lineRule="auto"/>
        <w:ind w:right="1" w:hanging="1440"/>
      </w:pPr>
      <w:r>
        <w:t>在上次審議結論的第 13 段，委員會建議應採取有力措施，落實從公共機構獲取資訊的權利。法改會於 2013 年成立公開資料小組委員會，負責研究公開資料的議題。該小組委員會正研究香港現行的公開資料制度和其他司法管轄區的相關法律和制度，並將於稍後進行就建議改革公開資料制度方案的公眾諮詢。考慮在諮詢過程中所收集的意見後，法改會會向政府提交改革建議。政府會因應法改會的研</w:t>
      </w:r>
    </w:p>
    <w:p w:rsidR="00B12C2E" w:rsidRDefault="00B12C2E" w:rsidP="00B12C2E">
      <w:pPr>
        <w:ind w:left="149" w:right="1"/>
      </w:pPr>
      <w:r>
        <w:t xml:space="preserve">究結果和建議，考慮改革香港公開資料制度的不同方案。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18" w:line="293" w:lineRule="auto"/>
        <w:ind w:right="1" w:hanging="1440"/>
      </w:pPr>
      <w:r>
        <w:t xml:space="preserve">關於廣播媒介的規管及發牌制度、香港電台、電影分級制、對電影檢查監督和檢查員的決定提出上訴、管制淫褻及不雅物品、及管理圖書館和博物館的最新情況見附件 </w:t>
      </w:r>
      <w:r>
        <w:rPr>
          <w:b/>
        </w:rPr>
        <w:t>19B</w:t>
      </w:r>
      <w:r>
        <w:t xml:space="preserve">。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第二十條：禁止鼓吹戰爭</w:t>
      </w:r>
      <w:r>
        <w:rPr>
          <w:b/>
        </w:rPr>
        <w:t xml:space="preserve">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有關情況大致如第一次報告第 II 部第 373 段所述。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第二十一條：和平集會的權利</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4"/>
        </w:numPr>
        <w:suppressAutoHyphens w:val="0"/>
        <w:spacing w:after="18" w:line="293" w:lineRule="auto"/>
        <w:ind w:right="1" w:hanging="1440"/>
      </w:pPr>
      <w:r>
        <w:t xml:space="preserve">如第一次報告第 II 部第 375 段所述，《基本法》第二十七條以及《香港人權法案》第十七條（以實行《公約》第二十一條）保障了香港居民享有集會、遊行和示威的自由。我們也在《公安條例》（第 245 章）具體制訂了有關公眾集會和遊行的條文，以期符合《公約》第二十一條的規定。 </w:t>
      </w:r>
    </w:p>
    <w:p w:rsidR="00B12C2E" w:rsidRDefault="00B12C2E" w:rsidP="00B12C2E">
      <w:pPr>
        <w:spacing w:after="43" w:line="259" w:lineRule="auto"/>
        <w:ind w:left="139"/>
      </w:pPr>
      <w:r>
        <w:t xml:space="preserve"> </w:t>
      </w:r>
    </w:p>
    <w:p w:rsidR="00B12C2E" w:rsidRDefault="00B12C2E" w:rsidP="00B12C2E">
      <w:pPr>
        <w:ind w:left="19" w:right="1"/>
      </w:pPr>
      <w:r>
        <w:t>《公安條例》的實施</w:t>
      </w:r>
      <w:r>
        <w:rPr>
          <w:b/>
        </w:rPr>
        <w:t xml:space="preserve">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政府一向尊重並致力保障市民和平集會、遊行及發表意見的權利。香港人多擠迫，大型公眾集會和遊行會影響其他公眾人士或道路使用者，亦可能影響公共安全和秩序。故此，政府在便利遊行人士表達意見的同時，也有責任確保公共秩序，兼顧其他人使用公眾地方或道路的權利及安全。參與公眾集會或遊行的人士在行使自由表達訴求的權利時，理應在遵守香港法律和不影響社會秩序的大前提下，和平有序地進行。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警方有責任對違法的行為採取所需的措施。當有證據顯示有人涉嫌干犯刑事罪行，有關案件會轉介律政司刑事檢控科，作出是否提出檢控和以甚麼罪名提控的決定。律政司會根據適用的法律、相關的證據和《檢控守則》處理檢控工作。《檢控守則》為檢控人員執行涉及公眾秩序活動的檢控工作提供指引。只有當有關行為超出理智範圍或合理界線的限度，才會提出刑事檢控。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18" w:line="293" w:lineRule="auto"/>
        <w:ind w:right="1" w:hanging="1440"/>
      </w:pPr>
      <w:r>
        <w:t xml:space="preserve">根據《公安條例》，任何公眾集會或遊行人數若超出法例規限，即 50 人以上的公眾集會及 30 人以上的公眾遊行，必須按照條例的規定向警務處處長提出通知，並在處長沒有作出禁止或提出反對的情況下方可舉行。處長（或獲授權人員）會仔細考慮每宗個案，如有合理需要，可對已提出通知的公眾集會或遊行主辦者施加活動條件，以確保公眾秩序和公共安全。一般而言，警方接獲有關公眾集會或遊行的通知後，會盡快聯絡活動的主辦者，積極與其保持緊密溝通，提供意見和協助。 </w:t>
      </w:r>
    </w:p>
    <w:p w:rsidR="00B12C2E" w:rsidRDefault="00B12C2E" w:rsidP="00B12C2E">
      <w:pPr>
        <w:spacing w:line="259" w:lineRule="auto"/>
        <w:ind w:left="139"/>
      </w:pPr>
      <w:r>
        <w:t xml:space="preserve"> </w:t>
      </w:r>
    </w:p>
    <w:p w:rsidR="00B12C2E" w:rsidRDefault="00B12C2E" w:rsidP="00B12C2E">
      <w:pPr>
        <w:numPr>
          <w:ilvl w:val="0"/>
          <w:numId w:val="14"/>
        </w:numPr>
        <w:suppressAutoHyphens w:val="0"/>
        <w:spacing w:after="18" w:line="293" w:lineRule="auto"/>
        <w:ind w:right="1" w:hanging="1440"/>
      </w:pPr>
      <w:r>
        <w:t>終審法院在一宗案件的判詞中指出，香港的法定通知機制在世界各地的司法管轄區極為普遍，並確認這個法定通知機制與集會的權利相容，並對讓警方履行其職責，即採取合理和適當措施，有助</w:t>
      </w:r>
    </w:p>
    <w:p w:rsidR="00B12C2E" w:rsidRDefault="00B12C2E" w:rsidP="00B12C2E">
      <w:pPr>
        <w:ind w:left="149" w:right="1"/>
      </w:pPr>
      <w:r>
        <w:t xml:space="preserve">合法的集會和示威以和平方式進行來說是有需要的。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18" w:line="293" w:lineRule="auto"/>
        <w:ind w:right="1" w:hanging="1440"/>
      </w:pPr>
      <w:r>
        <w:t xml:space="preserve">如果警務處處長根據《公安條例》禁止／反對已接獲通知的公眾集會或遊行、或對有關集會或遊行施加條件，而主辦者不同意有關決定，主辦者可向獨立及法定的公眾集會及遊行上訴委員會提出上訴。該上訴委員會由一位已退休的法官擔任主席，其他成員從一個由 15 名由行政長官委任的獨立人士組成的小組中輪流選出三人擔任。該上訴委員會可維持、推翻或更改警務處處長作出的禁止、反對或施加條件的決定。 </w:t>
      </w:r>
    </w:p>
    <w:p w:rsidR="00B12C2E" w:rsidRDefault="00B12C2E" w:rsidP="00B12C2E">
      <w:pPr>
        <w:spacing w:after="3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在 1997 年 7 月 1 日至 2017 年 7 月 31 日期間，有超過九萬次公眾集會及遊行在香港進行。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45" w:line="271" w:lineRule="auto"/>
        <w:ind w:right="1" w:hanging="1440"/>
      </w:pPr>
      <w:r>
        <w:t>由此可見，自香港特區成立以來，市民繼續享有高度的集</w:t>
      </w:r>
    </w:p>
    <w:p w:rsidR="00B12C2E" w:rsidRDefault="00B12C2E" w:rsidP="00B12C2E">
      <w:pPr>
        <w:ind w:left="149" w:right="1"/>
      </w:pPr>
      <w:r>
        <w:t xml:space="preserve">會自由。這些活動絕大部分都和平、有秩序及合法地進行。 </w:t>
      </w:r>
    </w:p>
    <w:p w:rsidR="00B12C2E" w:rsidRDefault="00B12C2E" w:rsidP="00B12C2E">
      <w:pPr>
        <w:spacing w:after="40" w:line="259" w:lineRule="auto"/>
        <w:ind w:left="139"/>
      </w:pPr>
      <w:r>
        <w:t xml:space="preserve"> </w:t>
      </w:r>
    </w:p>
    <w:p w:rsidR="00B12C2E" w:rsidRDefault="00B12C2E" w:rsidP="00B12C2E">
      <w:pPr>
        <w:spacing w:after="60" w:line="265" w:lineRule="auto"/>
        <w:ind w:left="149"/>
      </w:pPr>
      <w:r>
        <w:rPr>
          <w:u w:val="single" w:color="000000"/>
        </w:rPr>
        <w:t>警方拍攝公眾遊行</w:t>
      </w:r>
      <w:r>
        <w:t xml:space="preserve">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警方可能有需要為公眾活動進行攝錄，例如攝錄參與遊行群眾的整體活動和動向，用以協助內部檢討，藉以不斷完善警方對公眾活動的管理和應變方案。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警方拍攝公眾活動並非針對個別參與的人士。只有在社會安寧或公共秩序已經或可能受到破壞時，警方才會拍攝相關的行為或事件。在合理可行的情況下，警方會在開始錄影前預先告知被攝錄人士。此等情況下所進行的拍攝，屬於合理和合法的取證方法，以便利刑事調查和檢控相關違法者。 </w:t>
      </w:r>
    </w:p>
    <w:p w:rsidR="00B12C2E" w:rsidRDefault="00B12C2E" w:rsidP="00B12C2E">
      <w:pPr>
        <w:spacing w:after="39" w:line="259" w:lineRule="auto"/>
        <w:ind w:left="139"/>
      </w:pPr>
      <w:r>
        <w:lastRenderedPageBreak/>
        <w:t xml:space="preserve"> </w:t>
      </w:r>
    </w:p>
    <w:p w:rsidR="00B12C2E" w:rsidRDefault="00B12C2E" w:rsidP="00B12C2E">
      <w:pPr>
        <w:numPr>
          <w:ilvl w:val="0"/>
          <w:numId w:val="14"/>
        </w:numPr>
        <w:suppressAutoHyphens w:val="0"/>
        <w:spacing w:after="45" w:line="271" w:lineRule="auto"/>
        <w:ind w:right="1" w:hanging="1440"/>
      </w:pPr>
      <w:r>
        <w:t xml:space="preserve">負責為公眾活動進行攝錄的人員接受過適當訓練，包括有關的法律要求、進行攝錄的目的和權限、拍攝器材的正確使用、拍攝的程序等。 </w:t>
      </w:r>
    </w:p>
    <w:p w:rsidR="00B12C2E" w:rsidRDefault="00B12C2E" w:rsidP="00B12C2E">
      <w:pPr>
        <w:numPr>
          <w:ilvl w:val="0"/>
          <w:numId w:val="14"/>
        </w:numPr>
        <w:suppressAutoHyphens w:val="0"/>
        <w:spacing w:after="45" w:line="271" w:lineRule="auto"/>
        <w:ind w:right="1" w:hanging="1440"/>
      </w:pPr>
      <w:r>
        <w:t>有關錄影帶只會作調查、舉證或內部檢討用途，並且不會保存超過所需的時間。警方有清晰及嚴格的指引和程序去處理所錄得</w:t>
      </w:r>
    </w:p>
    <w:p w:rsidR="00B12C2E" w:rsidRDefault="00B12C2E" w:rsidP="00B12C2E">
      <w:pPr>
        <w:ind w:left="149" w:right="1"/>
      </w:pPr>
      <w:r>
        <w:t xml:space="preserve">的資料，包括確保錄影記錄獲安全保管、妥善處理及適時銷毀。 </w:t>
      </w:r>
    </w:p>
    <w:p w:rsidR="00B12C2E" w:rsidRDefault="00B12C2E" w:rsidP="00B12C2E">
      <w:pPr>
        <w:spacing w:after="36"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有關警隊使用隨身攝錄機的詳情見附件 </w:t>
      </w:r>
      <w:r>
        <w:rPr>
          <w:b/>
        </w:rPr>
        <w:t>21A</w:t>
      </w:r>
      <w:r>
        <w:t xml:space="preserve">。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關於根據公眾娛樂條例充公展示品、遊行期間籌款或收集</w:t>
      </w:r>
    </w:p>
    <w:p w:rsidR="00B12C2E" w:rsidRDefault="00B12C2E" w:rsidP="00B12C2E">
      <w:pPr>
        <w:ind w:left="149" w:right="1"/>
      </w:pPr>
      <w:r>
        <w:t xml:space="preserve">簽名的攤位及政府總部外的公眾集會的情況載於附件 </w:t>
      </w:r>
      <w:r>
        <w:rPr>
          <w:b/>
        </w:rPr>
        <w:t>21B</w:t>
      </w:r>
      <w:r>
        <w:t xml:space="preserve">。 </w:t>
      </w:r>
    </w:p>
    <w:p w:rsidR="00B12C2E" w:rsidRDefault="00B12C2E" w:rsidP="00B12C2E">
      <w:pPr>
        <w:spacing w:line="259" w:lineRule="auto"/>
        <w:ind w:left="139"/>
      </w:pPr>
      <w:r>
        <w:rPr>
          <w:b/>
        </w:rPr>
        <w:t xml:space="preserve"> </w:t>
      </w:r>
      <w:r>
        <w:rPr>
          <w:b/>
        </w:rPr>
        <w:tab/>
        <w:t xml:space="preserve"> </w:t>
      </w:r>
      <w:r>
        <w:br w:type="page"/>
      </w:r>
    </w:p>
    <w:p w:rsidR="00B12C2E" w:rsidRDefault="00B12C2E" w:rsidP="00B12C2E">
      <w:pPr>
        <w:spacing w:after="60" w:line="265" w:lineRule="auto"/>
        <w:ind w:left="149"/>
      </w:pPr>
      <w:r>
        <w:rPr>
          <w:u w:val="single" w:color="000000"/>
        </w:rPr>
        <w:lastRenderedPageBreak/>
        <w:t>第二十二條：結社的自由</w:t>
      </w:r>
      <w:r>
        <w:rPr>
          <w:b/>
        </w:rPr>
        <w:t xml:space="preserve"> </w:t>
      </w:r>
    </w:p>
    <w:p w:rsidR="00B12C2E" w:rsidRDefault="00B12C2E" w:rsidP="00B12C2E">
      <w:pPr>
        <w:spacing w:after="40" w:line="259" w:lineRule="auto"/>
        <w:ind w:left="139"/>
      </w:pPr>
      <w:r>
        <w:t xml:space="preserve"> </w:t>
      </w:r>
    </w:p>
    <w:p w:rsidR="00B12C2E" w:rsidRDefault="00B12C2E" w:rsidP="00B12C2E">
      <w:pPr>
        <w:ind w:left="19" w:right="1"/>
      </w:pPr>
      <w:r>
        <w:t xml:space="preserve">《社團條例》（第 </w:t>
      </w:r>
      <w:r>
        <w:rPr>
          <w:b/>
        </w:rPr>
        <w:t xml:space="preserve">151 </w:t>
      </w:r>
      <w:r>
        <w:t>章）</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正如我們在上次報告中提及，社團的數目有可觀增長。截至 2017 年 8 月 31 日，自香港特區成立以來獲准註冊和豁免註冊的社團的數目超過 38 900 個。 </w:t>
      </w:r>
    </w:p>
    <w:p w:rsidR="00B12C2E" w:rsidRDefault="00B12C2E" w:rsidP="00B12C2E">
      <w:pPr>
        <w:spacing w:after="43" w:line="259" w:lineRule="auto"/>
        <w:ind w:left="139"/>
      </w:pPr>
      <w:r>
        <w:t xml:space="preserve"> </w:t>
      </w:r>
    </w:p>
    <w:p w:rsidR="00B12C2E" w:rsidRDefault="00B12C2E" w:rsidP="00B12C2E">
      <w:pPr>
        <w:ind w:left="149" w:right="1"/>
      </w:pPr>
      <w:r>
        <w:t>規管職工會的活動</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有關情況如香港特區就《經濟、社會與文化權利的國際公約》提交的第一次報告第 II 部有關該公約第八條的第 120 至 126 段所述。職工會數目與會員人數見附件 </w:t>
      </w:r>
      <w:r>
        <w:rPr>
          <w:b/>
        </w:rPr>
        <w:t>22A</w:t>
      </w:r>
      <w:r>
        <w:t xml:space="preserve">。 </w:t>
      </w:r>
    </w:p>
    <w:p w:rsidR="00B12C2E" w:rsidRDefault="00B12C2E" w:rsidP="00B12C2E">
      <w:pPr>
        <w:spacing w:after="43" w:line="259" w:lineRule="auto"/>
        <w:ind w:left="139"/>
      </w:pPr>
      <w:r>
        <w:t xml:space="preserve"> </w:t>
      </w:r>
    </w:p>
    <w:p w:rsidR="00B12C2E" w:rsidRDefault="00B12C2E" w:rsidP="00B12C2E">
      <w:pPr>
        <w:ind w:left="149" w:right="1"/>
      </w:pPr>
      <w:r>
        <w:t>促進人權的機構</w:t>
      </w:r>
      <w:r>
        <w:rPr>
          <w:b/>
        </w:rPr>
        <w:t xml:space="preserve"> </w:t>
      </w:r>
    </w:p>
    <w:p w:rsidR="00B12C2E" w:rsidRDefault="00B12C2E" w:rsidP="00B12C2E">
      <w:pPr>
        <w:spacing w:after="31"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有關情況繼續如第一次報告第 II 部第 401 至 404 段所述。</w:t>
      </w:r>
    </w:p>
    <w:p w:rsidR="00B12C2E" w:rsidRDefault="00B12C2E" w:rsidP="00B12C2E">
      <w:pPr>
        <w:ind w:left="149" w:right="1"/>
      </w:pPr>
      <w:r>
        <w:t xml:space="preserve">附件 </w:t>
      </w:r>
      <w:r>
        <w:rPr>
          <w:b/>
        </w:rPr>
        <w:t xml:space="preserve">22B </w:t>
      </w:r>
      <w:r>
        <w:t>的列表更新上次報告中附件的資料。</w:t>
      </w:r>
      <w:r>
        <w:rPr>
          <w:u w:val="single" w:color="000000"/>
        </w:rPr>
        <w:t>第二十三條：家庭</w:t>
      </w:r>
      <w:r>
        <w:rPr>
          <w:b/>
          <w:u w:val="single" w:color="000000"/>
        </w:rPr>
        <w:t>——</w:t>
      </w:r>
      <w:r>
        <w:rPr>
          <w:u w:val="single" w:color="000000"/>
        </w:rPr>
        <w:t>社會的重要組成部分</w:t>
      </w:r>
      <w:r>
        <w:rPr>
          <w:b/>
        </w:rPr>
        <w:t xml:space="preserve"> </w:t>
      </w:r>
    </w:p>
    <w:p w:rsidR="00B12C2E" w:rsidRDefault="00B12C2E" w:rsidP="00B12C2E">
      <w:pPr>
        <w:spacing w:after="33"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有關情況如上次報告第 II 部第 234 段所述。 </w:t>
      </w:r>
    </w:p>
    <w:p w:rsidR="00B12C2E" w:rsidRDefault="00B12C2E" w:rsidP="00B12C2E">
      <w:pPr>
        <w:spacing w:after="40" w:line="259" w:lineRule="auto"/>
        <w:ind w:left="139"/>
      </w:pPr>
      <w:r>
        <w:t xml:space="preserve"> </w:t>
      </w:r>
    </w:p>
    <w:p w:rsidR="00B12C2E" w:rsidRDefault="00B12C2E" w:rsidP="00B12C2E">
      <w:pPr>
        <w:ind w:left="149" w:right="1"/>
      </w:pPr>
      <w:r>
        <w:t>家庭福利服務</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有關綜合家庭服務中心、保護家庭及兒童服務課（服務課）、法改會就有關兒童監護權和管養權法例的檢討，及養育子女的責任見附件 </w:t>
      </w:r>
      <w:r>
        <w:rPr>
          <w:b/>
        </w:rPr>
        <w:t>23A</w:t>
      </w:r>
      <w:r>
        <w:t xml:space="preserve">。 </w:t>
      </w:r>
    </w:p>
    <w:p w:rsidR="00B12C2E" w:rsidRDefault="00B12C2E" w:rsidP="00B12C2E">
      <w:pPr>
        <w:spacing w:after="35" w:line="259" w:lineRule="auto"/>
        <w:ind w:left="139"/>
      </w:pPr>
      <w:r>
        <w:rPr>
          <w:b/>
        </w:rPr>
        <w:t xml:space="preserve"> </w:t>
      </w:r>
    </w:p>
    <w:p w:rsidR="00B12C2E" w:rsidRDefault="00B12C2E" w:rsidP="00B12C2E">
      <w:pPr>
        <w:ind w:left="149" w:right="1"/>
      </w:pPr>
      <w:r>
        <w:t>分離家庭</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政府理解家庭團聚的意願，但這些來港意願對於非香港居民的人士而言並非絕對權利。世界各地政府對希望與家人團聚的人士，均會要求他們在進入有關的司法管轄區前提交正式申請，以便按照當地法律及政策予以處理。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政府一直按照《基本法》、《香港人權法案條例》、相關本地法律及政策，處理居留權及分離家庭的事宜，符合公約適用於香港的有關規定。 </w:t>
      </w:r>
    </w:p>
    <w:p w:rsidR="00B12C2E" w:rsidRDefault="00B12C2E" w:rsidP="00B12C2E">
      <w:pPr>
        <w:spacing w:after="43" w:line="259" w:lineRule="auto"/>
        <w:ind w:left="139"/>
      </w:pPr>
      <w:r>
        <w:t xml:space="preserve"> </w:t>
      </w:r>
    </w:p>
    <w:p w:rsidR="00B12C2E" w:rsidRDefault="00B12C2E" w:rsidP="00B12C2E">
      <w:pPr>
        <w:spacing w:after="60" w:line="265" w:lineRule="auto"/>
        <w:ind w:left="149"/>
      </w:pPr>
      <w:r>
        <w:rPr>
          <w:u w:val="single" w:color="000000"/>
        </w:rPr>
        <w:t>香港特區與內地的分離家庭</w:t>
      </w:r>
      <w:r>
        <w:t xml:space="preserve"> </w:t>
      </w:r>
    </w:p>
    <w:p w:rsidR="00B12C2E" w:rsidRDefault="00B12C2E" w:rsidP="00B12C2E">
      <w:pPr>
        <w:spacing w:after="40"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在上次報告審議結論第 15 段，委員會關注香港特區與內地之間的分離家庭。我們的立場，包括居留權的法律條文及居留權證明書（居權證）計劃，已在第二次報告第 II 部第 126 及 127 段闡述。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 xml:space="preserve">根據《基本法》第二十二條，中國其他地區的人進入香港特別行政區須辦理批准手續。內地居民如欲來港定居與家人團聚，須向內地當局申領「單程證」（即《前往港澳通行證》）。有關「單程證」制度的詳情見附件 </w:t>
      </w:r>
      <w:r>
        <w:rPr>
          <w:b/>
        </w:rPr>
        <w:t>23B</w:t>
      </w:r>
      <w:r>
        <w:t xml:space="preserve">。 </w:t>
      </w:r>
    </w:p>
    <w:p w:rsidR="00B12C2E" w:rsidRDefault="00B12C2E" w:rsidP="00B12C2E">
      <w:pPr>
        <w:spacing w:line="259" w:lineRule="auto"/>
        <w:ind w:left="139"/>
      </w:pPr>
      <w:r>
        <w:t xml:space="preserve"> </w:t>
      </w:r>
    </w:p>
    <w:p w:rsidR="00B12C2E" w:rsidRDefault="00B12C2E" w:rsidP="00B12C2E">
      <w:pPr>
        <w:spacing w:after="60" w:line="265" w:lineRule="auto"/>
        <w:ind w:left="149"/>
      </w:pPr>
      <w:r>
        <w:rPr>
          <w:u w:val="single" w:color="000000"/>
        </w:rPr>
        <w:t>其他國家的分離家庭</w:t>
      </w:r>
      <w:r>
        <w:t xml:space="preserve">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18" w:line="293" w:lineRule="auto"/>
        <w:ind w:right="1" w:hanging="1440"/>
      </w:pPr>
      <w:r>
        <w:t>我們讓合資格的香港居民申請其非內地居民的受養人來港居留的現行入境政策，已在上次報告第 272 段闡述。有關受養人申請，如符合一般的入境規定及有關資格準則，可獲考慮批准。如有特殊的人道或值得同情的理由，入境事務處處長會考慮所有相關因素，因應個案的情況行使酌情權，批准申請人以受養人身份來港居留。政</w:t>
      </w:r>
    </w:p>
    <w:p w:rsidR="00B12C2E" w:rsidRDefault="00B12C2E" w:rsidP="00B12C2E">
      <w:pPr>
        <w:ind w:left="149" w:right="1"/>
      </w:pPr>
      <w:r>
        <w:t xml:space="preserve">府會繼續不時檢討其入境政策，以配合社會的需要。 </w:t>
      </w:r>
    </w:p>
    <w:p w:rsidR="00B12C2E" w:rsidRDefault="00B12C2E" w:rsidP="00B12C2E">
      <w:pPr>
        <w:spacing w:after="42" w:line="259" w:lineRule="auto"/>
        <w:ind w:left="139"/>
      </w:pPr>
      <w:r>
        <w:t xml:space="preserve"> </w:t>
      </w:r>
    </w:p>
    <w:p w:rsidR="00B12C2E" w:rsidRDefault="00B12C2E" w:rsidP="00B12C2E">
      <w:pPr>
        <w:ind w:left="149" w:right="1"/>
      </w:pPr>
      <w:r>
        <w:lastRenderedPageBreak/>
        <w:t>贍養令的執行</w:t>
      </w:r>
      <w:r>
        <w:rPr>
          <w:b/>
        </w:rPr>
        <w:t xml:space="preserve">  </w:t>
      </w:r>
    </w:p>
    <w:p w:rsidR="00B12C2E" w:rsidRDefault="00B12C2E" w:rsidP="00B12C2E">
      <w:pPr>
        <w:spacing w:after="41" w:line="259" w:lineRule="auto"/>
        <w:ind w:left="139"/>
      </w:pPr>
      <w:r>
        <w:t xml:space="preserve"> </w:t>
      </w:r>
    </w:p>
    <w:p w:rsidR="00B12C2E" w:rsidRDefault="00B12C2E" w:rsidP="00B12C2E">
      <w:pPr>
        <w:numPr>
          <w:ilvl w:val="0"/>
          <w:numId w:val="14"/>
        </w:numPr>
        <w:suppressAutoHyphens w:val="0"/>
        <w:spacing w:after="45" w:line="271" w:lineRule="auto"/>
        <w:ind w:right="1" w:hanging="1440"/>
      </w:pPr>
      <w:r>
        <w:t>政府致力提高有關贍養費收取及贍養令執行機制的成效。在檢討判決傳票程序的同時，政府多年來從立法和行政方面推出了一</w:t>
      </w:r>
    </w:p>
    <w:p w:rsidR="00B12C2E" w:rsidRDefault="00B12C2E" w:rsidP="00B12C2E">
      <w:pPr>
        <w:ind w:left="149" w:right="1"/>
      </w:pPr>
      <w:r>
        <w:t xml:space="preserve">系列改善措施，以促進贍養費的準時收取和贍養令的執行。 </w:t>
      </w:r>
    </w:p>
    <w:p w:rsidR="00B12C2E" w:rsidRDefault="00B12C2E" w:rsidP="00B12C2E">
      <w:pPr>
        <w:spacing w:after="38" w:line="259" w:lineRule="auto"/>
        <w:ind w:left="139"/>
      </w:pPr>
      <w:r>
        <w:rPr>
          <w:b/>
        </w:rPr>
        <w:t xml:space="preserve"> </w:t>
      </w:r>
    </w:p>
    <w:p w:rsidR="00B12C2E" w:rsidRDefault="00B12C2E" w:rsidP="00B12C2E">
      <w:pPr>
        <w:ind w:left="149" w:right="1"/>
      </w:pPr>
      <w:r>
        <w:t>內地新來港定居人士</w:t>
      </w:r>
      <w:r>
        <w:rPr>
          <w:b/>
        </w:rPr>
        <w:t xml:space="preserve"> </w:t>
      </w:r>
    </w:p>
    <w:p w:rsidR="00B12C2E" w:rsidRDefault="00B12C2E" w:rsidP="00B12C2E">
      <w:pPr>
        <w:spacing w:after="25"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由 2010 年 1 月 1 日至 2016 年 12 月 31 日，約有 322 000 人從內地來港定居。內地新來港定居人士的情況，以及當局為協助他們在港定居所採取的措施見附件 </w:t>
      </w:r>
      <w:r>
        <w:rPr>
          <w:b/>
        </w:rPr>
        <w:t>23C</w:t>
      </w:r>
      <w:r>
        <w:t xml:space="preserve">。 </w:t>
      </w:r>
    </w:p>
    <w:p w:rsidR="00B12C2E" w:rsidRDefault="00B12C2E" w:rsidP="00B12C2E">
      <w:pPr>
        <w:spacing w:after="38" w:line="259" w:lineRule="auto"/>
        <w:ind w:left="139"/>
      </w:pPr>
      <w:r>
        <w:rPr>
          <w:b/>
        </w:rPr>
        <w:t xml:space="preserve"> </w:t>
      </w:r>
    </w:p>
    <w:p w:rsidR="00B12C2E" w:rsidRDefault="00B12C2E" w:rsidP="00B12C2E">
      <w:pPr>
        <w:ind w:left="149" w:right="1"/>
      </w:pPr>
      <w:r>
        <w:t>法定侍產假</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自 2015 年 2 月，合資格的男性僱員可在其嬰兒出生前後的期間享有三天有薪法定侍產假。這項家庭友善僱傭權益有助在職父親在其配偶／伴侶生產前後為其提供支援、與初生嬰兒建立聯繫，以及分擔配偶／伴侶的家庭責任。 </w:t>
      </w:r>
    </w:p>
    <w:p w:rsidR="00B12C2E" w:rsidRDefault="00B12C2E" w:rsidP="00B12C2E">
      <w:pPr>
        <w:spacing w:after="39" w:line="259" w:lineRule="auto"/>
        <w:ind w:left="139"/>
      </w:pPr>
      <w:r>
        <w:t xml:space="preserve"> </w:t>
      </w:r>
    </w:p>
    <w:p w:rsidR="00B12C2E" w:rsidRDefault="00B12C2E" w:rsidP="00B12C2E">
      <w:pPr>
        <w:numPr>
          <w:ilvl w:val="0"/>
          <w:numId w:val="14"/>
        </w:numPr>
        <w:suppressAutoHyphens w:val="0"/>
        <w:spacing w:after="90" w:line="271" w:lineRule="auto"/>
        <w:ind w:right="1" w:hanging="1440"/>
      </w:pPr>
      <w:r>
        <w:t>政府就法定侍產假的實施情況進行了檢討，建議將法定侍產假的日數增至五天。勞工顧問委員會及立法會人力事務委員會皆支持政府的建議。政府現正預備有關的賦權法例。</w:t>
      </w:r>
      <w:r>
        <w:rPr>
          <w:u w:val="single" w:color="000000"/>
        </w:rPr>
        <w:t>第二十四條：兒童的權利</w:t>
      </w:r>
      <w:r>
        <w:rPr>
          <w:b/>
        </w:rPr>
        <w:t xml:space="preserve"> </w:t>
      </w:r>
    </w:p>
    <w:p w:rsidR="00B12C2E" w:rsidRDefault="00B12C2E" w:rsidP="00B12C2E">
      <w:pPr>
        <w:spacing w:after="43" w:line="259" w:lineRule="auto"/>
        <w:ind w:left="139"/>
      </w:pPr>
      <w:r>
        <w:t xml:space="preserve"> </w:t>
      </w:r>
    </w:p>
    <w:p w:rsidR="00B12C2E" w:rsidRDefault="00B12C2E" w:rsidP="00B12C2E">
      <w:pPr>
        <w:ind w:left="149" w:right="1"/>
      </w:pPr>
      <w:r>
        <w:t>兒童事務委員會</w:t>
      </w:r>
      <w:r>
        <w:rPr>
          <w:b/>
        </w:rPr>
        <w:t xml:space="preserve"> </w:t>
      </w:r>
    </w:p>
    <w:p w:rsidR="00B12C2E" w:rsidRDefault="00B12C2E" w:rsidP="00B12C2E">
      <w:pPr>
        <w:spacing w:after="32"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政府計劃在 2018 年年中成立「兒童事務委員會」，匯聚相關政策局／部門和長期關心兒童權益的團體，聚焦處理兒童在成長中面對的問題（包括本報告所涵蓋的兒童貧窮、虐待兒童、兒童死亡、兒童管養、保護兒童及幼兒照顧服務等問題），就兒童的全面發展及重要成長階段制定長遠目標和策略方向。 </w:t>
      </w:r>
    </w:p>
    <w:p w:rsidR="00B12C2E" w:rsidRDefault="00B12C2E" w:rsidP="00B12C2E">
      <w:pPr>
        <w:spacing w:after="35" w:line="259" w:lineRule="auto"/>
        <w:ind w:left="139"/>
      </w:pPr>
      <w:r>
        <w:rPr>
          <w:b/>
        </w:rPr>
        <w:t xml:space="preserve"> </w:t>
      </w:r>
    </w:p>
    <w:p w:rsidR="00B12C2E" w:rsidRDefault="00B12C2E" w:rsidP="00B12C2E">
      <w:pPr>
        <w:ind w:left="149" w:right="1"/>
      </w:pPr>
      <w:r>
        <w:t>兒童服務</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4"/>
        </w:numPr>
        <w:suppressAutoHyphens w:val="0"/>
        <w:spacing w:after="45" w:line="271" w:lineRule="auto"/>
        <w:ind w:right="1" w:hanging="1440"/>
      </w:pPr>
      <w:r>
        <w:t xml:space="preserve">政府繼續提供各類兒童服務，及監察包括有關兒童的貧窮情況及扶貧政策的成效（見附件 </w:t>
      </w:r>
      <w:r>
        <w:rPr>
          <w:b/>
        </w:rPr>
        <w:t>24A</w:t>
      </w:r>
      <w:r>
        <w:t xml:space="preserve">）。 </w:t>
      </w:r>
    </w:p>
    <w:p w:rsidR="00B12C2E" w:rsidRDefault="00B12C2E" w:rsidP="00B12C2E">
      <w:pPr>
        <w:spacing w:after="43" w:line="259" w:lineRule="auto"/>
        <w:ind w:left="139"/>
      </w:pPr>
      <w:r>
        <w:t xml:space="preserve"> </w:t>
      </w:r>
    </w:p>
    <w:p w:rsidR="00B12C2E" w:rsidRDefault="00B12C2E" w:rsidP="00B12C2E">
      <w:pPr>
        <w:ind w:left="149" w:right="1"/>
      </w:pPr>
      <w:r>
        <w:t>虐待兒童及家庭暴力</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4"/>
        </w:numPr>
        <w:suppressAutoHyphens w:val="0"/>
        <w:spacing w:after="18" w:line="293" w:lineRule="auto"/>
        <w:ind w:right="1" w:hanging="1440"/>
      </w:pPr>
      <w:r>
        <w:t>政府已採取多項措施打擊虐待兒童及家庭暴力，並致力為家庭暴力受害人及有需要的家庭加強支援。有關方面的工作概況已在香港特區就《經濟、社會與文化權利的國際公約》提交的第三次報告內就第十條的第 10.46 至 10.57 段，以及就《酷刑公約》提交的第三次報告內就第十六條的第 16.9 至 16.33 段闡述，香港特區亦會在就</w:t>
      </w:r>
    </w:p>
    <w:p w:rsidR="00B12C2E" w:rsidRDefault="00B12C2E" w:rsidP="00B12C2E">
      <w:pPr>
        <w:ind w:left="19" w:right="1"/>
      </w:pPr>
      <w:r>
        <w:t>《消除對婦女一切形式歧視公約》提交的第四次報告中詳述。</w:t>
      </w:r>
      <w:r>
        <w:rPr>
          <w:color w:val="0070C0"/>
        </w:rPr>
        <w:t xml:space="preserve"> </w:t>
      </w:r>
    </w:p>
    <w:p w:rsidR="00B12C2E" w:rsidRDefault="00B12C2E" w:rsidP="00B12C2E">
      <w:pPr>
        <w:spacing w:after="42" w:line="259" w:lineRule="auto"/>
        <w:ind w:left="139"/>
      </w:pPr>
      <w:r>
        <w:t xml:space="preserve"> </w:t>
      </w:r>
    </w:p>
    <w:p w:rsidR="00B12C2E" w:rsidRDefault="00B12C2E" w:rsidP="00B12C2E">
      <w:pPr>
        <w:numPr>
          <w:ilvl w:val="0"/>
          <w:numId w:val="14"/>
        </w:numPr>
        <w:suppressAutoHyphens w:val="0"/>
        <w:spacing w:after="18" w:line="293" w:lineRule="auto"/>
        <w:ind w:right="1" w:hanging="1440"/>
      </w:pPr>
      <w:r>
        <w:t xml:space="preserve">除向家庭暴力受害人提供支援和專門服務外，我們亦透過幼兒服務、家庭危機介入，以及輔導服務等，為有需要的家庭提供適當支援。為此，我們已向社署投放大量資源，為涉及家庭暴力的人士及有需要的家庭提供一站式預防、支援及專門服務。社署在這方面的開支已由 2012-13 財政年度約 21 億元增至 2016-17 財政年度約 32 億元。在 2017-18 財政年度，該方面的預算開支進一步增加至 34 億元。此外，社署亦已獲分配額外人手，以進一步加強其處理家庭暴力案件的能力。相關事宜包括為警務人員處理家庭暴力案件所提供的訓練，及為家庭暴力受害者所提供的支援和特別服務見附件 </w:t>
      </w:r>
      <w:r>
        <w:rPr>
          <w:b/>
        </w:rPr>
        <w:t>24B</w:t>
      </w:r>
      <w:r>
        <w:t xml:space="preserve">。 157.  有關《兒童權利公約》及推廣兒童的權利的最新情況見附件 </w:t>
      </w:r>
      <w:r>
        <w:rPr>
          <w:b/>
        </w:rPr>
        <w:t>24C</w:t>
      </w:r>
      <w:r>
        <w:t xml:space="preserve">。 </w:t>
      </w:r>
    </w:p>
    <w:p w:rsidR="00B12C2E" w:rsidRDefault="00B12C2E" w:rsidP="00B12C2E">
      <w:pPr>
        <w:spacing w:after="36" w:line="259" w:lineRule="auto"/>
        <w:ind w:left="139"/>
      </w:pPr>
      <w:r>
        <w:rPr>
          <w:b/>
        </w:rPr>
        <w:t xml:space="preserve"> </w:t>
      </w:r>
    </w:p>
    <w:p w:rsidR="00B12C2E" w:rsidRDefault="00B12C2E" w:rsidP="00B12C2E">
      <w:pPr>
        <w:ind w:left="149" w:right="1"/>
      </w:pPr>
      <w:r>
        <w:t>體罰</w:t>
      </w:r>
      <w:r>
        <w:rPr>
          <w:b/>
        </w:rPr>
        <w:t xml:space="preserve"> </w:t>
      </w:r>
    </w:p>
    <w:p w:rsidR="00B12C2E" w:rsidRDefault="00B12C2E" w:rsidP="00B12C2E">
      <w:pPr>
        <w:spacing w:after="36" w:line="259" w:lineRule="auto"/>
        <w:ind w:left="139"/>
      </w:pPr>
      <w:r>
        <w:rPr>
          <w:b/>
        </w:rPr>
        <w:t xml:space="preserve"> </w:t>
      </w:r>
    </w:p>
    <w:p w:rsidR="00B12C2E" w:rsidRDefault="00B12C2E" w:rsidP="00B12C2E">
      <w:pPr>
        <w:numPr>
          <w:ilvl w:val="0"/>
          <w:numId w:val="15"/>
        </w:numPr>
        <w:suppressAutoHyphens w:val="0"/>
        <w:spacing w:after="45" w:line="271" w:lineRule="auto"/>
        <w:ind w:right="1" w:hanging="1440"/>
      </w:pPr>
      <w:r>
        <w:t>在上次審議結論第 16 段，委員會建議應採取實際步驟，</w:t>
      </w:r>
    </w:p>
    <w:p w:rsidR="00B12C2E" w:rsidRDefault="00B12C2E" w:rsidP="00B12C2E">
      <w:pPr>
        <w:ind w:left="149" w:right="1"/>
      </w:pPr>
      <w:r>
        <w:lastRenderedPageBreak/>
        <w:t xml:space="preserve">制止體罰、鼓勵以非暴力形式的管教方法，並應開展宣傳運動。 </w:t>
      </w:r>
    </w:p>
    <w:p w:rsidR="00B12C2E" w:rsidRDefault="00B12C2E" w:rsidP="00B12C2E">
      <w:pPr>
        <w:spacing w:after="40" w:line="259" w:lineRule="auto"/>
        <w:ind w:left="139"/>
      </w:pPr>
      <w:r>
        <w:t xml:space="preserve"> </w:t>
      </w:r>
    </w:p>
    <w:p w:rsidR="00B12C2E" w:rsidRDefault="00B12C2E" w:rsidP="00B12C2E">
      <w:pPr>
        <w:numPr>
          <w:ilvl w:val="0"/>
          <w:numId w:val="15"/>
        </w:numPr>
        <w:suppressAutoHyphens w:val="0"/>
        <w:spacing w:after="18" w:line="293" w:lineRule="auto"/>
        <w:ind w:right="1" w:hanging="1440"/>
      </w:pPr>
      <w:r>
        <w:t xml:space="preserve">《幼兒服務規例》（第 243A 章） 闡明任何人不得對幼兒中心及互助幼兒中心內的兒童施行體罰。根據《侵害人身罪條例》（第 212 章）第 27 條，任何超過 16 歲（包括家長）而對不足 16 歲的任何兒童或少年人負有管養、看管或照顧責任的人，如故意襲擊或虐待該兒童或少年人，或導致該兒童或少年人受襲擊或虐待，其方式相當可能導致該兒童或少年人受到不必要的苦楚或健康損害，均屬犯罪。 </w:t>
      </w:r>
    </w:p>
    <w:p w:rsidR="00B12C2E" w:rsidRDefault="00B12C2E" w:rsidP="00B12C2E">
      <w:pPr>
        <w:spacing w:after="39" w:line="259" w:lineRule="auto"/>
        <w:ind w:left="139"/>
      </w:pPr>
      <w:r>
        <w:t xml:space="preserve"> </w:t>
      </w:r>
    </w:p>
    <w:p w:rsidR="00B12C2E" w:rsidRDefault="00B12C2E" w:rsidP="00B12C2E">
      <w:pPr>
        <w:numPr>
          <w:ilvl w:val="0"/>
          <w:numId w:val="15"/>
        </w:numPr>
        <w:suppressAutoHyphens w:val="0"/>
        <w:spacing w:after="18" w:line="293" w:lineRule="auto"/>
        <w:ind w:right="1" w:hanging="1440"/>
      </w:pPr>
      <w:r>
        <w:t xml:space="preserve">在社署的津貼制度下，資助的日間幼兒照顧服務（包括上述的中心）和兒童住宿照顧服務須採取一切合理步驟，確保服務使用者免受虐待，包括身體的虐待。如這些服務提供者遇到懷疑虐待兒童事件時，須依據社署印發的“處理虐待兒童個案程序指引（2015 年修訂版）”處理。 </w:t>
      </w:r>
    </w:p>
    <w:p w:rsidR="00B12C2E" w:rsidRDefault="00B12C2E" w:rsidP="00B12C2E">
      <w:pPr>
        <w:spacing w:after="39" w:line="259" w:lineRule="auto"/>
        <w:ind w:left="139"/>
      </w:pPr>
      <w:r>
        <w:t xml:space="preserve"> </w:t>
      </w:r>
    </w:p>
    <w:p w:rsidR="00B12C2E" w:rsidRDefault="00B12C2E" w:rsidP="00B12C2E">
      <w:pPr>
        <w:numPr>
          <w:ilvl w:val="0"/>
          <w:numId w:val="15"/>
        </w:numPr>
        <w:suppressAutoHyphens w:val="0"/>
        <w:spacing w:after="45" w:line="271" w:lineRule="auto"/>
        <w:ind w:right="1" w:hanging="1440"/>
      </w:pPr>
      <w:r>
        <w:t xml:space="preserve">除了法例保障外，為保障兒童的福利，社署和非政府機構提供一系列預防、支援和補救性的福利服務，包括公共教育，家長教育，支援小組，輔導服務等，以提高家長對子女身心發展的知識、親職技巧、溝通技巧、情緒和壓力管理以及處理子女行為問題的方法。 </w:t>
      </w:r>
    </w:p>
    <w:p w:rsidR="00B12C2E" w:rsidRDefault="00B12C2E" w:rsidP="00B12C2E">
      <w:pPr>
        <w:spacing w:after="41" w:line="259" w:lineRule="auto"/>
        <w:ind w:left="139"/>
      </w:pPr>
      <w:r>
        <w:t xml:space="preserve"> </w:t>
      </w:r>
    </w:p>
    <w:p w:rsidR="00B12C2E" w:rsidRDefault="00B12C2E" w:rsidP="00B12C2E">
      <w:pPr>
        <w:numPr>
          <w:ilvl w:val="0"/>
          <w:numId w:val="15"/>
        </w:numPr>
        <w:suppressAutoHyphens w:val="0"/>
        <w:spacing w:after="45" w:line="271" w:lineRule="auto"/>
        <w:ind w:right="1" w:hanging="1440"/>
      </w:pPr>
      <w:r>
        <w:t xml:space="preserve">每年社署推行“凝聚家庭齊抗暴力”宣傳活動，舉辦全港性和地區性的宣傳和公眾教育活動，以喚起公眾對凝聚家庭、防止虐待兒童和家庭暴力的意識，以及鼓勵有需要的人尋求幫助。近年的宣傳活動包括透過播放宣傳短片和動畫，以及張掛海報，以宣傳父母在管教孩子的過程中，不應使用體罰和辱罵等方法；及家庭暴力不僅傷害受害人，還可能對子女造成難以癒合的心理創傷，以致嚴重影響他們的性格發展和成長。 </w:t>
      </w:r>
    </w:p>
    <w:p w:rsidR="00B12C2E" w:rsidRDefault="00B12C2E" w:rsidP="00B12C2E">
      <w:pPr>
        <w:numPr>
          <w:ilvl w:val="0"/>
          <w:numId w:val="15"/>
        </w:numPr>
        <w:suppressAutoHyphens w:val="0"/>
        <w:spacing w:after="45" w:line="271" w:lineRule="auto"/>
        <w:ind w:right="1" w:hanging="1440"/>
      </w:pPr>
      <w:r>
        <w:t xml:space="preserve">社署家庭生活教育資料中心製作並借出各式各樣的多媒體資源教材，以供政府部門和非政府機構推行家庭生活教育活動，以加強家庭功能，鞏固家庭關係和預防家庭破裂。 </w:t>
      </w:r>
    </w:p>
    <w:p w:rsidR="00B12C2E" w:rsidRDefault="00B12C2E" w:rsidP="00B12C2E">
      <w:pPr>
        <w:spacing w:after="39" w:line="259" w:lineRule="auto"/>
        <w:ind w:left="139"/>
      </w:pPr>
      <w:r>
        <w:t xml:space="preserve"> </w:t>
      </w:r>
    </w:p>
    <w:p w:rsidR="00B12C2E" w:rsidRDefault="00B12C2E" w:rsidP="00B12C2E">
      <w:pPr>
        <w:numPr>
          <w:ilvl w:val="0"/>
          <w:numId w:val="15"/>
        </w:numPr>
        <w:suppressAutoHyphens w:val="0"/>
        <w:spacing w:after="18" w:line="293" w:lineRule="auto"/>
        <w:ind w:right="1" w:hanging="1440"/>
      </w:pPr>
      <w:r>
        <w:t xml:space="preserve">就虐待兒童個案，《侵害人身罪條例》的條文可適用。例如，任何人如因襲擊他人致造成身體傷害（第 39 條）或因普通襲擊（第 40 條）而被定罪，分別可被判處監禁三年及一年。此外，任何人如虐待兒童或少年人而根據該條例第 27(1)條被定罪（見上文），可被判處監禁 10 年。 </w:t>
      </w:r>
    </w:p>
    <w:p w:rsidR="00B12C2E" w:rsidRDefault="00B12C2E" w:rsidP="00B12C2E">
      <w:pPr>
        <w:spacing w:after="39" w:line="259" w:lineRule="auto"/>
        <w:ind w:left="139"/>
      </w:pPr>
      <w:r>
        <w:t xml:space="preserve"> </w:t>
      </w:r>
    </w:p>
    <w:p w:rsidR="00B12C2E" w:rsidRDefault="00B12C2E" w:rsidP="00B12C2E">
      <w:pPr>
        <w:numPr>
          <w:ilvl w:val="0"/>
          <w:numId w:val="15"/>
        </w:numPr>
        <w:suppressAutoHyphens w:val="0"/>
        <w:spacing w:after="45" w:line="271" w:lineRule="auto"/>
        <w:ind w:right="1" w:hanging="1440"/>
      </w:pPr>
      <w:r>
        <w:t xml:space="preserve">至於應否禁止在家庭內進行但根據現行法例或未構成刑事罪行的體罰，我們得悉其他司法管轄區的法律仍在發展，即使在西方社會，此議題仍具爭議性。在此階段，我們不認為在香港立法是最有效處理這項問題的方法。 </w:t>
      </w:r>
    </w:p>
    <w:p w:rsidR="00B12C2E" w:rsidRDefault="00B12C2E" w:rsidP="00B12C2E">
      <w:pPr>
        <w:spacing w:after="43" w:line="259" w:lineRule="auto"/>
        <w:ind w:left="139"/>
      </w:pPr>
      <w:r>
        <w:t xml:space="preserve"> </w:t>
      </w:r>
    </w:p>
    <w:p w:rsidR="00B12C2E" w:rsidRDefault="00B12C2E" w:rsidP="00B12C2E">
      <w:pPr>
        <w:ind w:left="149" w:right="1"/>
      </w:pPr>
      <w:r>
        <w:t>兒童在涉及照顧或保護事宜個案的法律代表</w:t>
      </w:r>
      <w:r>
        <w:rPr>
          <w:b/>
        </w:rPr>
        <w:t xml:space="preserve"> </w:t>
      </w:r>
    </w:p>
    <w:p w:rsidR="00B12C2E" w:rsidRDefault="00B12C2E" w:rsidP="00B12C2E">
      <w:pPr>
        <w:spacing w:after="33" w:line="259" w:lineRule="auto"/>
        <w:ind w:left="139"/>
      </w:pPr>
      <w:r>
        <w:rPr>
          <w:b/>
        </w:rPr>
        <w:t xml:space="preserve"> </w:t>
      </w:r>
    </w:p>
    <w:p w:rsidR="00B12C2E" w:rsidRDefault="00B12C2E" w:rsidP="00B12C2E">
      <w:pPr>
        <w:numPr>
          <w:ilvl w:val="0"/>
          <w:numId w:val="15"/>
        </w:numPr>
        <w:suppressAutoHyphens w:val="0"/>
        <w:spacing w:after="45" w:line="271" w:lineRule="auto"/>
        <w:ind w:right="1" w:hanging="1440"/>
      </w:pPr>
      <w:r>
        <w:t xml:space="preserve">情況與上次報告第 310 段所述相同。 </w:t>
      </w:r>
    </w:p>
    <w:p w:rsidR="00B12C2E" w:rsidRDefault="00B12C2E" w:rsidP="00B12C2E">
      <w:pPr>
        <w:spacing w:after="32" w:line="259" w:lineRule="auto"/>
        <w:ind w:left="139"/>
      </w:pPr>
      <w:r>
        <w:rPr>
          <w:b/>
        </w:rPr>
        <w:t xml:space="preserve"> </w:t>
      </w:r>
    </w:p>
    <w:p w:rsidR="00B12C2E" w:rsidRDefault="00B12C2E" w:rsidP="00B12C2E">
      <w:pPr>
        <w:numPr>
          <w:ilvl w:val="0"/>
          <w:numId w:val="15"/>
        </w:numPr>
        <w:suppressAutoHyphens w:val="0"/>
        <w:spacing w:after="45" w:line="271" w:lineRule="auto"/>
        <w:ind w:right="1" w:hanging="1440"/>
      </w:pPr>
      <w:r>
        <w:t xml:space="preserve">關於性罪行紀錄查核的最新情況載於附件 </w:t>
      </w:r>
      <w:r>
        <w:rPr>
          <w:b/>
        </w:rPr>
        <w:t>24D</w:t>
      </w:r>
      <w:r>
        <w:t>。</w:t>
      </w:r>
      <w:r>
        <w:rPr>
          <w:u w:val="single" w:color="000000"/>
        </w:rPr>
        <w:t>第二十五條：參與公眾生活的權利</w:t>
      </w:r>
      <w:r>
        <w:rPr>
          <w:b/>
        </w:rPr>
        <w:t xml:space="preserve"> </w:t>
      </w:r>
    </w:p>
    <w:p w:rsidR="00B12C2E" w:rsidRDefault="00B12C2E" w:rsidP="00B12C2E">
      <w:pPr>
        <w:spacing w:after="42" w:line="259" w:lineRule="auto"/>
        <w:ind w:left="139"/>
      </w:pPr>
      <w:r>
        <w:t xml:space="preserve"> </w:t>
      </w:r>
    </w:p>
    <w:p w:rsidR="00B12C2E" w:rsidRDefault="00B12C2E" w:rsidP="00B12C2E">
      <w:pPr>
        <w:ind w:left="149" w:right="1"/>
      </w:pPr>
      <w:r>
        <w:t>政制發展</w:t>
      </w:r>
      <w:r>
        <w:rPr>
          <w:b/>
        </w:rPr>
        <w:t xml:space="preserve"> </w:t>
      </w:r>
    </w:p>
    <w:p w:rsidR="00B12C2E" w:rsidRDefault="00B12C2E" w:rsidP="00B12C2E">
      <w:pPr>
        <w:spacing w:after="39" w:line="259" w:lineRule="auto"/>
        <w:ind w:left="139"/>
      </w:pPr>
      <w:r>
        <w:t xml:space="preserve"> </w:t>
      </w:r>
    </w:p>
    <w:p w:rsidR="00B12C2E" w:rsidRDefault="00B12C2E" w:rsidP="00B12C2E">
      <w:pPr>
        <w:numPr>
          <w:ilvl w:val="0"/>
          <w:numId w:val="15"/>
        </w:numPr>
        <w:suppressAutoHyphens w:val="0"/>
        <w:spacing w:after="45" w:line="271" w:lineRule="auto"/>
        <w:ind w:right="1" w:hanging="1440"/>
      </w:pPr>
      <w:r>
        <w:t xml:space="preserve">自提交上次報告後，正如我們就跟進上次審議結論第 6 段的最新發展中所述，我們繼續嚴格按照《基本法》的規定推進香港的政制發展。 </w:t>
      </w:r>
    </w:p>
    <w:p w:rsidR="00B12C2E" w:rsidRDefault="00B12C2E" w:rsidP="00B12C2E">
      <w:pPr>
        <w:spacing w:after="39" w:line="259" w:lineRule="auto"/>
        <w:ind w:left="139"/>
      </w:pPr>
      <w:r>
        <w:t xml:space="preserve"> </w:t>
      </w:r>
    </w:p>
    <w:p w:rsidR="00B12C2E" w:rsidRDefault="00B12C2E" w:rsidP="00B12C2E">
      <w:pPr>
        <w:numPr>
          <w:ilvl w:val="0"/>
          <w:numId w:val="15"/>
        </w:numPr>
        <w:suppressAutoHyphens w:val="0"/>
        <w:spacing w:after="45" w:line="271" w:lineRule="auto"/>
        <w:ind w:right="1" w:hanging="1440"/>
      </w:pPr>
      <w:r>
        <w:t xml:space="preserve">根據《基本法》及 2004 年 4 月 6 日公布的《全國人民代表大會常務委員會關於〈中華人民共和國香港特別行政區基本法〉附件一第七條和附件二第三條的解釋》（全國人大常委會 2004 年的《解釋》），修改香港特區行政長官和立法會的產生辦法要走「五步曲」： </w:t>
      </w:r>
    </w:p>
    <w:p w:rsidR="00B12C2E" w:rsidRDefault="00B12C2E" w:rsidP="00B12C2E">
      <w:pPr>
        <w:spacing w:after="16" w:line="259" w:lineRule="auto"/>
        <w:ind w:left="139"/>
      </w:pPr>
      <w:r>
        <w:t xml:space="preserve"> </w:t>
      </w:r>
    </w:p>
    <w:p w:rsidR="00B12C2E" w:rsidRDefault="00B12C2E" w:rsidP="00B12C2E">
      <w:pPr>
        <w:ind w:left="864" w:right="1"/>
      </w:pPr>
      <w:r>
        <w:t xml:space="preserve">第一步：由行政長官向全國人大常委會提出報告，提請全國人大常委會決定產生辦法是否需要進行修改； </w:t>
      </w:r>
    </w:p>
    <w:p w:rsidR="00B12C2E" w:rsidRDefault="00B12C2E" w:rsidP="00B12C2E">
      <w:pPr>
        <w:spacing w:after="41" w:line="259" w:lineRule="auto"/>
        <w:ind w:left="854"/>
      </w:pPr>
      <w:r>
        <w:t xml:space="preserve"> </w:t>
      </w:r>
    </w:p>
    <w:p w:rsidR="00B12C2E" w:rsidRDefault="00B12C2E" w:rsidP="00B12C2E">
      <w:pPr>
        <w:ind w:left="864" w:right="1"/>
      </w:pPr>
      <w:r>
        <w:lastRenderedPageBreak/>
        <w:t xml:space="preserve">第二步：全國人大常委會決定是否可就產生辦法進行修改； </w:t>
      </w:r>
    </w:p>
    <w:p w:rsidR="00B12C2E" w:rsidRDefault="00B12C2E" w:rsidP="00B12C2E">
      <w:pPr>
        <w:spacing w:after="18" w:line="259" w:lineRule="auto"/>
        <w:ind w:left="854"/>
      </w:pPr>
      <w:r>
        <w:t xml:space="preserve"> </w:t>
      </w:r>
    </w:p>
    <w:p w:rsidR="00B12C2E" w:rsidRDefault="00B12C2E" w:rsidP="00B12C2E">
      <w:pPr>
        <w:ind w:left="864" w:right="1"/>
      </w:pPr>
      <w:r>
        <w:t xml:space="preserve">第三步：如全國人大常委會決定可就產生辦法進行修改，則特區政府向立法會提出修改產生辦法的議案，並經全體立法會議員三分之二多數通過； </w:t>
      </w:r>
    </w:p>
    <w:p w:rsidR="00B12C2E" w:rsidRDefault="00B12C2E" w:rsidP="00B12C2E">
      <w:pPr>
        <w:spacing w:after="41" w:line="259" w:lineRule="auto"/>
        <w:ind w:left="854"/>
      </w:pPr>
      <w:r>
        <w:t xml:space="preserve"> </w:t>
      </w:r>
    </w:p>
    <w:p w:rsidR="00B12C2E" w:rsidRDefault="00B12C2E" w:rsidP="00B12C2E">
      <w:pPr>
        <w:ind w:left="864" w:right="1"/>
      </w:pPr>
      <w:r>
        <w:t xml:space="preserve">第四步：行政長官同意經立法會通過的議案；以及 </w:t>
      </w:r>
    </w:p>
    <w:p w:rsidR="00B12C2E" w:rsidRDefault="00B12C2E" w:rsidP="00B12C2E">
      <w:pPr>
        <w:spacing w:after="19" w:line="259" w:lineRule="auto"/>
        <w:ind w:left="854"/>
      </w:pPr>
      <w:r>
        <w:t xml:space="preserve"> </w:t>
      </w:r>
    </w:p>
    <w:p w:rsidR="00B12C2E" w:rsidRDefault="00B12C2E" w:rsidP="00B12C2E">
      <w:pPr>
        <w:ind w:left="864" w:right="1"/>
      </w:pPr>
      <w:r>
        <w:t xml:space="preserve">第五步：行政長官將有關法案報全國人大常委會，由全國人大常委會批准或備案。 </w:t>
      </w:r>
    </w:p>
    <w:p w:rsidR="00B12C2E" w:rsidRDefault="00B12C2E" w:rsidP="00B12C2E">
      <w:pPr>
        <w:spacing w:after="18" w:line="259" w:lineRule="auto"/>
        <w:ind w:left="139"/>
      </w:pPr>
      <w:r>
        <w:t xml:space="preserve"> </w:t>
      </w:r>
    </w:p>
    <w:p w:rsidR="00B12C2E" w:rsidRDefault="00B12C2E" w:rsidP="00B12C2E">
      <w:pPr>
        <w:ind w:left="149" w:right="1"/>
      </w:pPr>
      <w:r>
        <w:t xml:space="preserve">因此，中央、行政長官及立法會在香港特區的政制發展上各有其擔當的角色。 </w:t>
      </w:r>
    </w:p>
    <w:p w:rsidR="00B12C2E" w:rsidRDefault="00B12C2E" w:rsidP="00B12C2E">
      <w:pPr>
        <w:spacing w:after="38" w:line="259" w:lineRule="auto"/>
        <w:ind w:left="139"/>
      </w:pPr>
      <w:r>
        <w:t xml:space="preserve"> </w:t>
      </w:r>
    </w:p>
    <w:p w:rsidR="00B12C2E" w:rsidRDefault="00B12C2E" w:rsidP="00B12C2E">
      <w:pPr>
        <w:numPr>
          <w:ilvl w:val="0"/>
          <w:numId w:val="16"/>
        </w:numPr>
        <w:suppressAutoHyphens w:val="0"/>
        <w:spacing w:after="18" w:line="293" w:lineRule="auto"/>
        <w:ind w:right="131" w:firstLine="9"/>
        <w:jc w:val="both"/>
      </w:pPr>
      <w:r>
        <w:t xml:space="preserve">正如在上次報告中提及，政府於 2010 年 4 月 14 日公布了 2012 年行政長官及立法會產生辦法建議方案，並在考慮社會各界人士的意見後，於 2010 年 6 月 21 日提出一套調節方案。簡單來說，就行政長官的選舉辦法，政府建議： </w:t>
      </w:r>
    </w:p>
    <w:p w:rsidR="00B12C2E" w:rsidRDefault="00B12C2E" w:rsidP="00B12C2E">
      <w:pPr>
        <w:numPr>
          <w:ilvl w:val="1"/>
          <w:numId w:val="16"/>
        </w:numPr>
        <w:suppressAutoHyphens w:val="0"/>
        <w:spacing w:after="18" w:line="293" w:lineRule="auto"/>
        <w:ind w:right="131" w:hanging="720"/>
        <w:jc w:val="both"/>
      </w:pPr>
      <w:r>
        <w:t xml:space="preserve">2012 年的選舉委員會由 800 人增至 1 200 人，選舉委員會四大界別同比例增加委員名額，即每個界別各增加 100 個議席； </w:t>
      </w:r>
    </w:p>
    <w:p w:rsidR="00B12C2E" w:rsidRDefault="00B12C2E" w:rsidP="00B12C2E">
      <w:pPr>
        <w:spacing w:after="42" w:line="259" w:lineRule="auto"/>
        <w:ind w:left="1579"/>
      </w:pPr>
      <w:r>
        <w:t xml:space="preserve"> </w:t>
      </w:r>
    </w:p>
    <w:p w:rsidR="00B12C2E" w:rsidRDefault="00B12C2E" w:rsidP="00B12C2E">
      <w:pPr>
        <w:numPr>
          <w:ilvl w:val="1"/>
          <w:numId w:val="16"/>
        </w:numPr>
        <w:suppressAutoHyphens w:val="0"/>
        <w:spacing w:after="18" w:line="293" w:lineRule="auto"/>
        <w:ind w:right="131" w:hanging="720"/>
        <w:jc w:val="both"/>
      </w:pPr>
      <w:r>
        <w:t xml:space="preserve">選舉委員會第四界別（即政界）新增 100 個議席的四分之三（即 75 席）分配予民選區議員，加上原來的 42 個議席，區議會界別分組將有 117 個議席，由民選區議員互選產生；以及 </w:t>
      </w:r>
    </w:p>
    <w:p w:rsidR="00B12C2E" w:rsidRDefault="00B12C2E" w:rsidP="00B12C2E">
      <w:pPr>
        <w:spacing w:after="46" w:line="259" w:lineRule="auto"/>
        <w:ind w:left="1579"/>
      </w:pPr>
      <w:r>
        <w:t xml:space="preserve"> </w:t>
      </w:r>
    </w:p>
    <w:p w:rsidR="00B12C2E" w:rsidRDefault="00B12C2E" w:rsidP="00B12C2E">
      <w:pPr>
        <w:numPr>
          <w:ilvl w:val="1"/>
          <w:numId w:val="16"/>
        </w:numPr>
        <w:suppressAutoHyphens w:val="0"/>
        <w:spacing w:after="18" w:line="293" w:lineRule="auto"/>
        <w:ind w:right="131" w:hanging="720"/>
        <w:jc w:val="both"/>
      </w:pPr>
      <w:r>
        <w:t xml:space="preserve">維持提名門檻於選舉委員會人數的八分之一，即所需提名人數為不少於 150 人，以提供足夠競爭性，亦能確保候選人有足夠支持。 </w:t>
      </w:r>
    </w:p>
    <w:p w:rsidR="00B12C2E" w:rsidRDefault="00B12C2E" w:rsidP="00B12C2E">
      <w:pPr>
        <w:spacing w:after="40" w:line="259" w:lineRule="auto"/>
        <w:ind w:left="139"/>
      </w:pPr>
      <w:r>
        <w:t xml:space="preserve"> </w:t>
      </w:r>
    </w:p>
    <w:p w:rsidR="00B12C2E" w:rsidRDefault="00B12C2E" w:rsidP="00B12C2E">
      <w:pPr>
        <w:ind w:left="149" w:right="1"/>
      </w:pPr>
      <w:r>
        <w:t xml:space="preserve">在立法會產生辦法方面，政府建議：  </w:t>
      </w:r>
    </w:p>
    <w:p w:rsidR="00B12C2E" w:rsidRDefault="00B12C2E" w:rsidP="00B12C2E">
      <w:pPr>
        <w:spacing w:after="40" w:line="259" w:lineRule="auto"/>
        <w:ind w:left="139"/>
      </w:pPr>
      <w:r>
        <w:t xml:space="preserve"> </w:t>
      </w:r>
    </w:p>
    <w:p w:rsidR="00B12C2E" w:rsidRDefault="00B12C2E" w:rsidP="00B12C2E">
      <w:pPr>
        <w:numPr>
          <w:ilvl w:val="1"/>
          <w:numId w:val="17"/>
        </w:numPr>
        <w:suppressAutoHyphens w:val="0"/>
        <w:spacing w:after="45" w:line="271" w:lineRule="auto"/>
        <w:ind w:right="1" w:hanging="720"/>
      </w:pPr>
      <w:r>
        <w:t xml:space="preserve">2012 年立法會議席由 60 席增加至 70 席； </w:t>
      </w:r>
    </w:p>
    <w:p w:rsidR="00B12C2E" w:rsidRDefault="00B12C2E" w:rsidP="00B12C2E">
      <w:pPr>
        <w:spacing w:after="44" w:line="259" w:lineRule="auto"/>
        <w:ind w:left="1579"/>
      </w:pPr>
      <w:r>
        <w:t xml:space="preserve"> </w:t>
      </w:r>
    </w:p>
    <w:p w:rsidR="00B12C2E" w:rsidRDefault="00B12C2E" w:rsidP="00B12C2E">
      <w:pPr>
        <w:numPr>
          <w:ilvl w:val="1"/>
          <w:numId w:val="17"/>
        </w:numPr>
        <w:suppressAutoHyphens w:val="0"/>
        <w:spacing w:after="45" w:line="271" w:lineRule="auto"/>
        <w:ind w:right="1" w:hanging="720"/>
      </w:pPr>
      <w:r>
        <w:t xml:space="preserve">地區直選議席及功能界別議席各由 30 席增至 35 席；以及 </w:t>
      </w:r>
    </w:p>
    <w:p w:rsidR="00B12C2E" w:rsidRDefault="00B12C2E" w:rsidP="00B12C2E">
      <w:pPr>
        <w:spacing w:after="46" w:line="259" w:lineRule="auto"/>
        <w:ind w:left="859"/>
      </w:pPr>
      <w:r>
        <w:t xml:space="preserve"> </w:t>
      </w:r>
    </w:p>
    <w:p w:rsidR="00B12C2E" w:rsidRDefault="00B12C2E" w:rsidP="00B12C2E">
      <w:pPr>
        <w:numPr>
          <w:ilvl w:val="1"/>
          <w:numId w:val="17"/>
        </w:numPr>
        <w:suppressAutoHyphens w:val="0"/>
        <w:spacing w:after="18" w:line="293" w:lineRule="auto"/>
        <w:ind w:right="1" w:hanging="720"/>
      </w:pPr>
      <w:r>
        <w:t xml:space="preserve">新增的五個功能界別議席，由民選區議員提名，然後由現時在傳統功能界別沒有投票權的登記選民，以一人一票選出（選民基礎為 320 萬人，即 343 萬登記選民減 23 萬現有功能界別登記選民）。換句話說，每名選民可投兩票，一票投地方選舉，另一票投功能界別。 </w:t>
      </w:r>
    </w:p>
    <w:p w:rsidR="00B12C2E" w:rsidRDefault="00B12C2E" w:rsidP="00B12C2E">
      <w:pPr>
        <w:spacing w:after="39" w:line="259" w:lineRule="auto"/>
        <w:ind w:left="139"/>
      </w:pPr>
      <w:r>
        <w:t xml:space="preserve"> </w:t>
      </w:r>
    </w:p>
    <w:p w:rsidR="00B12C2E" w:rsidRDefault="00B12C2E" w:rsidP="00B12C2E">
      <w:pPr>
        <w:numPr>
          <w:ilvl w:val="0"/>
          <w:numId w:val="16"/>
        </w:numPr>
        <w:suppressAutoHyphens w:val="0"/>
        <w:spacing w:after="18" w:line="293" w:lineRule="auto"/>
        <w:ind w:right="131" w:firstLine="9"/>
        <w:jc w:val="both"/>
      </w:pPr>
      <w:r>
        <w:t>政府就 2012 年行政長官和立法會產生辦法修正案所提出的議案分別在 2010 年 6 月 24 及 25 日經立法會全體議員的三分之二通過。隨後，行政長官在 2010 年 6 月 29 日對修正案給予同意，而全國人大常委會在 2010 年 8 月 28 日分別對修正案給予批准和予以備案。政府於 2010 年 12 月向立法會提交兩條條例草案，以落實關於</w:t>
      </w:r>
    </w:p>
    <w:p w:rsidR="00B12C2E" w:rsidRDefault="00B12C2E" w:rsidP="00B12C2E">
      <w:pPr>
        <w:spacing w:after="18" w:line="293" w:lineRule="auto"/>
        <w:ind w:left="139" w:right="131" w:firstLine="9"/>
        <w:jc w:val="both"/>
      </w:pPr>
      <w:r>
        <w:t xml:space="preserve">2012 年行政長官及立法會產生辦法的建議安排。條例草案於 2011 年 3 月獲立法會通過。行政長官及立法會的修改產生辦法如期於 2012 年行政長官選舉和 2012 年立法會選舉落實。 </w:t>
      </w:r>
    </w:p>
    <w:p w:rsidR="00B12C2E" w:rsidRDefault="00B12C2E" w:rsidP="00B12C2E">
      <w:pPr>
        <w:spacing w:after="60" w:line="265" w:lineRule="auto"/>
        <w:ind w:left="149"/>
      </w:pPr>
      <w:r>
        <w:rPr>
          <w:u w:val="single" w:color="000000"/>
        </w:rPr>
        <w:t>普選行政長官和 2016 年立法會產生辦法</w:t>
      </w:r>
      <w:r>
        <w:t xml:space="preserve"> </w:t>
      </w:r>
    </w:p>
    <w:p w:rsidR="00B12C2E" w:rsidRDefault="00B12C2E" w:rsidP="00B12C2E">
      <w:pPr>
        <w:spacing w:after="41"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t>《基本法》第四十五條訂明，「行政長官的產生辦法根據香港特別行政區的實際情況和循序漸進的原則而規定，最終達至由一個有廣泛代表性的提名委員會按民主程序提名後普選產生的目標。」此外，《基本法》第六十八條訂明，「立法會的產生辦法根據香港特別行政區的實際情況和循序漸進的原則而規定，最終達至全部議員由普選產生的目標。」2007 年 12 月 29 日，全國人大常委會通過《關於香港特別行政區 2012 年行政長官和立法會產生辦法及有關普選問題的決定》進一步訂明，2017 年香港特區第五任行政長官的選舉可以實行由普選產生的辦法；在行政長官由普選產生以後，香港特别行政區</w:t>
      </w:r>
    </w:p>
    <w:p w:rsidR="00B12C2E" w:rsidRDefault="00B12C2E" w:rsidP="00B12C2E">
      <w:pPr>
        <w:ind w:left="149" w:right="1"/>
      </w:pPr>
      <w:r>
        <w:t xml:space="preserve">立法會的選舉可以實行全部議員由普選產生的辦法。 </w:t>
      </w:r>
    </w:p>
    <w:p w:rsidR="00B12C2E" w:rsidRDefault="00B12C2E" w:rsidP="00B12C2E">
      <w:pPr>
        <w:spacing w:after="39"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lastRenderedPageBreak/>
        <w:t>政府致力嚴格按照《基本法》及全國人大常委會的相關解釋和決定，最終達至普選的目標。因此，政府於 2013 年 10 月成立政改諮詢專責小組（專責小組）。政府發表《2017 年行政長官及 2016 年立法會產生辦法諮詢文件》，正式展開為期五個月的公眾諮詢，就兩個選舉產生辦法的主要事項及相關問題收集社會各界的意見。《諮詢文件》臚列了在《基本法》及全國人大常委會的相關解釋和決定的框架下，就兩個產生辦法列出一些重點的議題，例如《基本法》第四十五條規定的提名委員會的人數、組成和選民基礎；提名委員會提名行政長官候選人的程序；普選行政長官的投票安排等。2016 年立法會產生辦法的重點議題包括立法會的議席數目和組成；功能界別的組成</w:t>
      </w:r>
    </w:p>
    <w:p w:rsidR="00B12C2E" w:rsidRDefault="00B12C2E" w:rsidP="00B12C2E">
      <w:pPr>
        <w:ind w:left="149" w:right="1"/>
      </w:pPr>
      <w:r>
        <w:t xml:space="preserve">和選民基礎；以及分區直選的選區數目和每個選區的議席數目。 </w:t>
      </w:r>
    </w:p>
    <w:p w:rsidR="00B12C2E" w:rsidRDefault="00B12C2E" w:rsidP="00B12C2E">
      <w:pPr>
        <w:spacing w:after="39"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t>政府在經過五個月廣泛、有序的公眾諮詢後，歸納了社會各界在諮詢期內就兩個選舉產生辦法所提出的意見，包括由不同團體和人士遞交超過 12 萬份的意見書、專責小組及相關政治委任官員出席 226 場諮詢會及地區活動所收集到的意見，以及相關機構進行民意調查所得的意見。政府於 2014 年 7 月 15 日公布《2017 年行政長官及 2016 年立法會產生辦法公眾諮詢報告》，行政長官亦於同日按照全國人大常委會 2004 年的《解釋》向全國人大常委會提交報告，就 2017 年行政長官及 2016 年立法會產生辦法是否需要修改，提請全國人大常委會作出決定。鑑於公眾諮詢的結果，行政長官認為香港社會普遍期望能先在 2017 年落實普選行政長官，讓全港五百多萬的合資格選民可於 2017 年以「一人一票」方式選出下任行政長官，使香港的政制發展邁出重要一步；至於 2016 年立法會產生辦法，則無須對</w:t>
      </w:r>
    </w:p>
    <w:p w:rsidR="00B12C2E" w:rsidRDefault="00B12C2E" w:rsidP="00B12C2E">
      <w:pPr>
        <w:ind w:left="19" w:right="1"/>
      </w:pPr>
      <w:r>
        <w:t xml:space="preserve">《基本法》附件二作修改。 </w:t>
      </w:r>
    </w:p>
    <w:p w:rsidR="00B12C2E" w:rsidRDefault="00B12C2E" w:rsidP="00B12C2E">
      <w:pPr>
        <w:spacing w:after="41"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t xml:space="preserve">在審議行政長官提交的報告並廣泛聽取香港社會各界的意見後，全國人大常委會在 2014 年 8 月 31 日通過《關於香港特別行政區行政長官普選問題和 2016 年立法會產生辦法的決定》（「8.31 決定」）。全國人大常委會「8.31 決定」是按照《基本法》及全國人大常委會 2004 年的《解釋》作出，體現中央在香港特區政制發展所擔當的角色。全國人大常委會根據「8.31 決定」正式確定從 2017 年開始，行政長官選舉可以實行由普選產生的辦法。「8.31 決定」同時為普選行政長官的具體方案定下清晰而明確的框架。至於 2016 年立法會的產生辦法，《基本法》附件二訂明的現行產生辦法和表決程序無須修改。 </w:t>
      </w:r>
    </w:p>
    <w:p w:rsidR="00B12C2E" w:rsidRDefault="00B12C2E" w:rsidP="00B12C2E">
      <w:pPr>
        <w:spacing w:after="39" w:line="259" w:lineRule="auto"/>
        <w:ind w:left="139"/>
      </w:pPr>
      <w:r>
        <w:t xml:space="preserve"> </w:t>
      </w:r>
    </w:p>
    <w:p w:rsidR="00B12C2E" w:rsidRDefault="00B12C2E" w:rsidP="00B12C2E">
      <w:pPr>
        <w:numPr>
          <w:ilvl w:val="0"/>
          <w:numId w:val="18"/>
        </w:numPr>
        <w:suppressAutoHyphens w:val="0"/>
        <w:spacing w:after="45" w:line="271" w:lineRule="auto"/>
        <w:ind w:right="131" w:firstLine="9"/>
        <w:jc w:val="both"/>
      </w:pPr>
      <w:r>
        <w:t xml:space="preserve">就如何制訂實施普選的具體模式，我們必須尊重每個國家或地方的選舉制度均須按照其歷史、憲制和實際情況而制訂。在探討普選行政長官的具體辦法時，必須嚴格按照《基本法》和全國人大常委會的相關解釋及決定，而普選辦法亦必須符合「一國兩制」的原則及國家對香港的基本方針政策。 </w:t>
      </w:r>
    </w:p>
    <w:p w:rsidR="00B12C2E" w:rsidRDefault="00B12C2E" w:rsidP="00B12C2E">
      <w:pPr>
        <w:spacing w:after="37"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t xml:space="preserve">政府根據《基本法》及全國人大常委會的「8.31 決定」，於 2015 年 1 月 7 日發表《行政長官普選辦法諮詢文件》，正式展開為期兩個月的行政長官普選辦法公眾諮詢；其後於 2015 年 4 月 22 日公布《行政長官普選辦法公眾諮詢報告及方案》，整理並歸納收集到的意見，並提出一套合憲、合法、合情、合理的方案。政府提出的方案重點如下： </w:t>
      </w:r>
    </w:p>
    <w:p w:rsidR="00B12C2E" w:rsidRDefault="00B12C2E" w:rsidP="00B12C2E">
      <w:pPr>
        <w:spacing w:after="44" w:line="259" w:lineRule="auto"/>
        <w:ind w:left="139"/>
      </w:pPr>
      <w:r>
        <w:t xml:space="preserve"> </w:t>
      </w:r>
    </w:p>
    <w:p w:rsidR="00B12C2E" w:rsidRDefault="00B12C2E" w:rsidP="00B12C2E">
      <w:pPr>
        <w:numPr>
          <w:ilvl w:val="1"/>
          <w:numId w:val="18"/>
        </w:numPr>
        <w:suppressAutoHyphens w:val="0"/>
        <w:spacing w:after="18" w:line="293" w:lineRule="auto"/>
        <w:ind w:right="66" w:hanging="720"/>
      </w:pPr>
      <w:r>
        <w:t xml:space="preserve">提名委員會由 1 200 人組成，按照現時選舉委員會四大界別共 38 個界別分組組成；現時 38 個界別分組的委員產生辦法及選民基礎維持不變； </w:t>
      </w:r>
    </w:p>
    <w:p w:rsidR="00B12C2E" w:rsidRDefault="00B12C2E" w:rsidP="00B12C2E">
      <w:pPr>
        <w:spacing w:after="49" w:line="259" w:lineRule="auto"/>
        <w:ind w:left="859"/>
      </w:pPr>
      <w:r>
        <w:t xml:space="preserve"> </w:t>
      </w:r>
    </w:p>
    <w:p w:rsidR="00B12C2E" w:rsidRDefault="00B12C2E" w:rsidP="00B12C2E">
      <w:pPr>
        <w:spacing w:line="259" w:lineRule="auto"/>
        <w:ind w:left="859"/>
      </w:pPr>
      <w:r>
        <w:t xml:space="preserve"> </w:t>
      </w:r>
    </w:p>
    <w:p w:rsidR="00B12C2E" w:rsidRDefault="00B12C2E" w:rsidP="00B12C2E">
      <w:pPr>
        <w:numPr>
          <w:ilvl w:val="1"/>
          <w:numId w:val="18"/>
        </w:numPr>
        <w:suppressAutoHyphens w:val="0"/>
        <w:spacing w:after="18" w:line="293" w:lineRule="auto"/>
        <w:ind w:right="66" w:hanging="720"/>
      </w:pPr>
      <w:r>
        <w:t xml:space="preserve">提名程序分為「委員推薦」和「委員會提名」兩個階段。獲得 120 名提名委員會委員以個人身分記名聯合推薦即可成為行政長官參選人；每名委員只可推薦一名參選人；每名參選人可獲得的委員推薦數目上限為 240 名； </w:t>
      </w:r>
    </w:p>
    <w:p w:rsidR="00B12C2E" w:rsidRDefault="00B12C2E" w:rsidP="00B12C2E">
      <w:pPr>
        <w:spacing w:after="46" w:line="259" w:lineRule="auto"/>
        <w:ind w:left="859"/>
      </w:pPr>
      <w:r>
        <w:t xml:space="preserve"> </w:t>
      </w:r>
    </w:p>
    <w:p w:rsidR="00B12C2E" w:rsidRDefault="00B12C2E" w:rsidP="00B12C2E">
      <w:pPr>
        <w:numPr>
          <w:ilvl w:val="1"/>
          <w:numId w:val="18"/>
        </w:numPr>
        <w:suppressAutoHyphens w:val="0"/>
        <w:spacing w:after="45" w:line="271" w:lineRule="auto"/>
        <w:ind w:right="66" w:hanging="720"/>
      </w:pPr>
      <w:r>
        <w:t xml:space="preserve">在「委員會提名」階段，提名委員會採用無記名投票方式提名產生二至三名行政長官候選人。每名委員可投票支持兩名至所有參選人。獲得提名委員會全體委員過半數支持並獲得最高票的二至三名參選人成為候選人；以及 </w:t>
      </w:r>
    </w:p>
    <w:p w:rsidR="00B12C2E" w:rsidRDefault="00B12C2E" w:rsidP="00B12C2E">
      <w:pPr>
        <w:spacing w:after="44" w:line="259" w:lineRule="auto"/>
        <w:ind w:left="859"/>
      </w:pPr>
      <w:r>
        <w:t xml:space="preserve"> </w:t>
      </w:r>
    </w:p>
    <w:p w:rsidR="00B12C2E" w:rsidRDefault="00B12C2E" w:rsidP="00B12C2E">
      <w:pPr>
        <w:numPr>
          <w:ilvl w:val="1"/>
          <w:numId w:val="18"/>
        </w:numPr>
        <w:suppressAutoHyphens w:val="0"/>
        <w:spacing w:after="45" w:line="271" w:lineRule="auto"/>
        <w:ind w:right="66" w:hanging="720"/>
      </w:pPr>
      <w:r>
        <w:t xml:space="preserve">在行政長官的普選階段，全港合資格選民從提名委員會提名的二至三名候選人中，以「得票最多者當選」的方式選出行政長官人選。 </w:t>
      </w:r>
    </w:p>
    <w:p w:rsidR="00B12C2E" w:rsidRDefault="00B12C2E" w:rsidP="00B12C2E">
      <w:pPr>
        <w:spacing w:after="41" w:line="259" w:lineRule="auto"/>
        <w:ind w:left="139"/>
      </w:pPr>
      <w:r>
        <w:t xml:space="preserve"> </w:t>
      </w:r>
    </w:p>
    <w:p w:rsidR="00B12C2E" w:rsidRDefault="00B12C2E" w:rsidP="00B12C2E">
      <w:pPr>
        <w:numPr>
          <w:ilvl w:val="0"/>
          <w:numId w:val="18"/>
        </w:numPr>
        <w:suppressAutoHyphens w:val="0"/>
        <w:spacing w:after="45" w:line="271" w:lineRule="auto"/>
        <w:ind w:right="131" w:firstLine="9"/>
        <w:jc w:val="both"/>
      </w:pPr>
      <w:r>
        <w:lastRenderedPageBreak/>
        <w:t xml:space="preserve">政府不贊同有評論員關注建議的方案會剔除某些參選人。事實上，在實行行政長官普選時，全港合資格選民均有「一人一票」的投票權，從獲提名的參選人中選出行政長官，選舉權是普及而平等的。 </w:t>
      </w:r>
    </w:p>
    <w:p w:rsidR="00B12C2E" w:rsidRDefault="00B12C2E" w:rsidP="00B12C2E">
      <w:pPr>
        <w:spacing w:after="39"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t xml:space="preserve">在公眾諮詢期間，部分市民及一些立法會議員所提出的其他建議，例如「公民提名」， 實際上會繞過或削弱提名委員會的實質提名權。政府曾多次表示，這些建議不符合《基本法》所訂行政長官最終達至由一個有廣泛代表性的提名委員會按民主程序提名後普選產生的目標，因此屬於不合憲，不可能實行。 </w:t>
      </w:r>
    </w:p>
    <w:p w:rsidR="00B12C2E" w:rsidRDefault="00B12C2E" w:rsidP="00B12C2E">
      <w:pPr>
        <w:spacing w:after="39"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t xml:space="preserve">不同機構所進行的民意調查均顯示，較多市民支持而非反對政府建議的方案。儘管如此，特區政府提出的方案在 2015 年 6 月 18 日的立法會會議上未能按《基本法》附件一的規定獲立法會全體議員三分二多數通過。因此，根據全國人大常委會的「8.31 決定」，2017 年的第五任行政長官將繼續沿用 2012 年第四任行政長官的產生辦法，即繼續由 1 200 人的選舉委員會選出。 </w:t>
      </w:r>
    </w:p>
    <w:p w:rsidR="00B12C2E" w:rsidRDefault="00B12C2E" w:rsidP="00B12C2E">
      <w:pPr>
        <w:spacing w:after="41" w:line="259" w:lineRule="auto"/>
        <w:ind w:left="139"/>
      </w:pPr>
      <w:r>
        <w:t xml:space="preserve"> </w:t>
      </w:r>
    </w:p>
    <w:p w:rsidR="00B12C2E" w:rsidRDefault="00B12C2E" w:rsidP="00B12C2E">
      <w:pPr>
        <w:numPr>
          <w:ilvl w:val="0"/>
          <w:numId w:val="18"/>
        </w:numPr>
        <w:suppressAutoHyphens w:val="0"/>
        <w:spacing w:after="45" w:line="271" w:lineRule="auto"/>
        <w:ind w:right="131" w:firstLine="9"/>
        <w:jc w:val="both"/>
      </w:pPr>
      <w:r>
        <w:t xml:space="preserve">政府明白落實行政長官和立法會普選的重要性，以及市民對普選的訴求。與此同時，特區政府亦明白政制發展的相關議題既複雜且具爭議。政府必需審時度勢，凝聚共識，以期取得立法會全體議員三分二多數通過，在《基本法》及全國人大常委員相關解釋和決定的框架下，最終達至普選的目標。政府將盡最大努力，營造有利推動政改的社會氛圍。 </w:t>
      </w:r>
    </w:p>
    <w:p w:rsidR="00B12C2E" w:rsidRDefault="00B12C2E" w:rsidP="00B12C2E">
      <w:pPr>
        <w:spacing w:after="42" w:line="259" w:lineRule="auto"/>
        <w:ind w:left="139"/>
      </w:pPr>
      <w:r>
        <w:t xml:space="preserve"> </w:t>
      </w:r>
    </w:p>
    <w:p w:rsidR="00B12C2E" w:rsidRDefault="00B12C2E" w:rsidP="00B12C2E">
      <w:pPr>
        <w:spacing w:after="60" w:line="265" w:lineRule="auto"/>
        <w:ind w:left="149"/>
      </w:pPr>
      <w:r>
        <w:rPr>
          <w:u w:val="single" w:color="000000"/>
        </w:rPr>
        <w:t>公共選舉</w:t>
      </w:r>
      <w:r>
        <w:t xml:space="preserve"> </w:t>
      </w:r>
    </w:p>
    <w:p w:rsidR="00B12C2E" w:rsidRDefault="00B12C2E" w:rsidP="00B12C2E">
      <w:pPr>
        <w:spacing w:after="37" w:line="259" w:lineRule="auto"/>
        <w:ind w:left="139"/>
      </w:pPr>
      <w:r>
        <w:t xml:space="preserve"> </w:t>
      </w:r>
    </w:p>
    <w:p w:rsidR="00B12C2E" w:rsidRDefault="00B12C2E" w:rsidP="00B12C2E">
      <w:pPr>
        <w:numPr>
          <w:ilvl w:val="0"/>
          <w:numId w:val="18"/>
        </w:numPr>
        <w:suppressAutoHyphens w:val="0"/>
        <w:spacing w:after="18" w:line="293" w:lineRule="auto"/>
        <w:ind w:right="131" w:firstLine="9"/>
        <w:jc w:val="both"/>
      </w:pPr>
      <w:r>
        <w:t>《公約》在 1976 年被引申至香港時附帶有關第二十五條（丑）款的保留條文。根據 1997 年 6 月 20 日中華人民共和國政府致聯合國秘書長的照會，中華人民共和國知會聯合國秘書長，由 1997 年</w:t>
      </w:r>
    </w:p>
    <w:p w:rsidR="00B12C2E" w:rsidRDefault="00B12C2E" w:rsidP="00B12C2E">
      <w:pPr>
        <w:ind w:left="149" w:right="1"/>
      </w:pPr>
      <w:r>
        <w:t>7 月 1 日起《公約》適用於香港的有關規定繼續有效。由 1997 年 7 月 1 日起生效的《基本法》第三十九條規定，《公約》適用於香港</w:t>
      </w:r>
    </w:p>
    <w:p w:rsidR="00B12C2E" w:rsidRDefault="00B12C2E" w:rsidP="00B12C2E">
      <w:pPr>
        <w:ind w:left="149" w:right="1"/>
      </w:pPr>
      <w:r>
        <w:t xml:space="preserve">的有關規定繼續有效，通過香港特區的法律予以實施。 </w:t>
      </w:r>
    </w:p>
    <w:p w:rsidR="00B12C2E" w:rsidRDefault="00B12C2E" w:rsidP="00B12C2E">
      <w:pPr>
        <w:spacing w:after="41"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根據《基本法》第四十五條及第六十八條，行政長官和立法會的產生辦法應「根據香港特別行政區的實際情況和循序漸進的原則」而規定，最終達至行政長官及全體立法會議員由普選產生的目標。儘管有關於《公約》第二十五條（丑）款的保留條文，中央和政府會按照《基本法》的規定及全國人大常委會的相關解釋及決定，致力推動達至普選的最終目標。下文闡述自從提交上次報告以來在香港特區所舉行過的選舉的詳情。 </w:t>
      </w:r>
    </w:p>
    <w:p w:rsidR="00B12C2E" w:rsidRDefault="00B12C2E" w:rsidP="00B12C2E">
      <w:pPr>
        <w:spacing w:after="39"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有關行政長官選舉、立法會選舉、區議會選舉及鄉村選舉的情況見附件 </w:t>
      </w:r>
      <w:r>
        <w:rPr>
          <w:b/>
        </w:rPr>
        <w:t>25A</w:t>
      </w:r>
      <w:r>
        <w:t xml:space="preserve">。 </w:t>
      </w:r>
    </w:p>
    <w:p w:rsidR="00B12C2E" w:rsidRDefault="00B12C2E" w:rsidP="00B12C2E">
      <w:pPr>
        <w:spacing w:after="40" w:line="259" w:lineRule="auto"/>
        <w:ind w:left="139"/>
      </w:pPr>
      <w:r>
        <w:t xml:space="preserve"> </w:t>
      </w:r>
    </w:p>
    <w:p w:rsidR="00B12C2E" w:rsidRDefault="00B12C2E" w:rsidP="00B12C2E">
      <w:pPr>
        <w:ind w:left="149" w:right="1"/>
      </w:pPr>
      <w:r>
        <w:t>政府諮詢及法定組織</w:t>
      </w:r>
      <w:r>
        <w:rPr>
          <w:b/>
        </w:rPr>
        <w:t xml:space="preserve"> </w:t>
      </w:r>
    </w:p>
    <w:p w:rsidR="00B12C2E" w:rsidRDefault="00B12C2E" w:rsidP="00B12C2E">
      <w:pPr>
        <w:spacing w:after="41" w:line="259" w:lineRule="auto"/>
        <w:ind w:left="139"/>
      </w:pPr>
      <w:r>
        <w:t xml:space="preserve"> </w:t>
      </w:r>
    </w:p>
    <w:p w:rsidR="00B12C2E" w:rsidRDefault="00B12C2E" w:rsidP="00B12C2E">
      <w:pPr>
        <w:numPr>
          <w:ilvl w:val="0"/>
          <w:numId w:val="19"/>
        </w:numPr>
        <w:suppressAutoHyphens w:val="0"/>
        <w:spacing w:after="18" w:line="293" w:lineRule="auto"/>
        <w:ind w:right="1" w:hanging="1440"/>
      </w:pPr>
      <w:r>
        <w:t>諮詢及法定組織的網絡，依然是香港政制的一大特色，也是公共行政重要的一環。諮詢及法定組織在協助政府制訂政策方針和執行法定職能方面發揮重要作用。諮詢及法定組織的詳情見附件</w:t>
      </w:r>
    </w:p>
    <w:p w:rsidR="00B12C2E" w:rsidRDefault="00B12C2E" w:rsidP="00B12C2E">
      <w:pPr>
        <w:spacing w:after="65" w:line="259" w:lineRule="auto"/>
        <w:ind w:left="134"/>
      </w:pPr>
      <w:r>
        <w:rPr>
          <w:b/>
        </w:rPr>
        <w:t>25B</w:t>
      </w:r>
      <w:r>
        <w:t xml:space="preserve">。 </w:t>
      </w:r>
    </w:p>
    <w:p w:rsidR="00B12C2E" w:rsidRDefault="00B12C2E" w:rsidP="00B12C2E">
      <w:pPr>
        <w:spacing w:line="259" w:lineRule="auto"/>
        <w:ind w:left="139"/>
      </w:pPr>
      <w:r>
        <w:t xml:space="preserve"> </w:t>
      </w:r>
      <w:r>
        <w:tab/>
        <w:t xml:space="preserve"> </w:t>
      </w:r>
    </w:p>
    <w:p w:rsidR="00B12C2E" w:rsidRDefault="00B12C2E" w:rsidP="00B12C2E">
      <w:pPr>
        <w:spacing w:after="60" w:line="265" w:lineRule="auto"/>
        <w:ind w:left="149"/>
      </w:pPr>
      <w:r>
        <w:rPr>
          <w:u w:val="single" w:color="000000"/>
        </w:rPr>
        <w:t>第二十六條：受法律平等保護的權利</w:t>
      </w:r>
      <w:r>
        <w:rPr>
          <w:b/>
        </w:rPr>
        <w:t xml:space="preserve"> </w:t>
      </w:r>
    </w:p>
    <w:p w:rsidR="00B12C2E" w:rsidRDefault="00B12C2E" w:rsidP="00B12C2E">
      <w:pPr>
        <w:spacing w:after="43" w:line="259" w:lineRule="auto"/>
        <w:ind w:left="139"/>
      </w:pPr>
      <w:r>
        <w:t xml:space="preserve"> </w:t>
      </w:r>
    </w:p>
    <w:p w:rsidR="00B12C2E" w:rsidRDefault="00B12C2E" w:rsidP="00B12C2E">
      <w:pPr>
        <w:ind w:left="149" w:right="1"/>
      </w:pPr>
      <w:r>
        <w:t>歧視條例檢討</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9"/>
        </w:numPr>
        <w:suppressAutoHyphens w:val="0"/>
        <w:spacing w:after="20" w:line="293" w:lineRule="auto"/>
        <w:ind w:right="1" w:hanging="1440"/>
      </w:pPr>
      <w:r>
        <w:rPr>
          <w:color w:val="1D1B11"/>
        </w:rPr>
        <w:t xml:space="preserve">平機會負責執行四條反歧視條例，即《性別歧視條例》、《殘疾歧視條例》（第 487 章）、《家庭崗位歧視條例》（第 527 章）及《種族歧視條例》（第 602 章）。平機會的其中一項職能，是檢討四條條例的施行情況，並在行政長官要求或在該會認為有需要時，擬備修訂條例的建議並將之呈交行政長官。平機會在 2016 年 3 月就歧視條例檢討向政府提交了 73 項建議，並認為 27 項需要優先處理。政府於 2017 年 3 月就其認為社會應可達成共識的建議諮詢立法會政制事務委員會。委員會支持政府會落實八項需要優先處理的建議（見附件 </w:t>
      </w:r>
      <w:r>
        <w:rPr>
          <w:b/>
          <w:color w:val="1D1B11"/>
        </w:rPr>
        <w:t>26A</w:t>
      </w:r>
      <w:r>
        <w:rPr>
          <w:color w:val="1D1B11"/>
        </w:rPr>
        <w:t xml:space="preserve">）。 </w:t>
      </w:r>
    </w:p>
    <w:p w:rsidR="00B12C2E" w:rsidRDefault="00B12C2E" w:rsidP="00B12C2E">
      <w:pPr>
        <w:spacing w:after="39" w:line="259" w:lineRule="auto"/>
        <w:ind w:left="139"/>
      </w:pPr>
      <w:r>
        <w:t xml:space="preserve"> </w:t>
      </w:r>
    </w:p>
    <w:p w:rsidR="00B12C2E" w:rsidRDefault="00B12C2E" w:rsidP="00B12C2E">
      <w:pPr>
        <w:numPr>
          <w:ilvl w:val="0"/>
          <w:numId w:val="19"/>
        </w:numPr>
        <w:suppressAutoHyphens w:val="0"/>
        <w:spacing w:after="69" w:line="259" w:lineRule="auto"/>
        <w:ind w:right="1" w:hanging="1440"/>
      </w:pPr>
      <w:r>
        <w:rPr>
          <w:color w:val="1D1B11"/>
        </w:rPr>
        <w:t>政府的目標是在 2018 年以綜合條例草案形式，向立法會</w:t>
      </w:r>
    </w:p>
    <w:p w:rsidR="00B12C2E" w:rsidRDefault="00B12C2E" w:rsidP="00B12C2E">
      <w:pPr>
        <w:spacing w:after="69" w:line="259" w:lineRule="auto"/>
        <w:ind w:left="134"/>
      </w:pPr>
      <w:r>
        <w:rPr>
          <w:color w:val="1D1B11"/>
        </w:rPr>
        <w:lastRenderedPageBreak/>
        <w:t xml:space="preserve">提交涵蓋該八項需優先處理的建議的法律修訂建議。 </w:t>
      </w:r>
    </w:p>
    <w:p w:rsidR="00B12C2E" w:rsidRDefault="00B12C2E" w:rsidP="00B12C2E">
      <w:pPr>
        <w:spacing w:after="43" w:line="259" w:lineRule="auto"/>
        <w:ind w:left="139"/>
      </w:pPr>
      <w:r>
        <w:rPr>
          <w:color w:val="1D1B11"/>
        </w:rPr>
        <w:t xml:space="preserve"> </w:t>
      </w:r>
    </w:p>
    <w:p w:rsidR="00B12C2E" w:rsidRDefault="00B12C2E" w:rsidP="00B12C2E">
      <w:pPr>
        <w:ind w:left="149" w:right="1"/>
      </w:pPr>
      <w:r>
        <w:t>立法禁止種族歧視</w:t>
      </w:r>
      <w:r>
        <w:rPr>
          <w:b/>
        </w:rPr>
        <w:t xml:space="preserve"> </w:t>
      </w:r>
    </w:p>
    <w:p w:rsidR="00B12C2E" w:rsidRDefault="00B12C2E" w:rsidP="00B12C2E">
      <w:pPr>
        <w:spacing w:after="32" w:line="259" w:lineRule="auto"/>
        <w:ind w:left="139"/>
      </w:pPr>
      <w:r>
        <w:rPr>
          <w:b/>
        </w:rPr>
        <w:t xml:space="preserve"> </w:t>
      </w:r>
    </w:p>
    <w:p w:rsidR="00B12C2E" w:rsidRDefault="00B12C2E" w:rsidP="00B12C2E">
      <w:pPr>
        <w:numPr>
          <w:ilvl w:val="0"/>
          <w:numId w:val="19"/>
        </w:numPr>
        <w:suppressAutoHyphens w:val="0"/>
        <w:spacing w:after="69" w:line="259" w:lineRule="auto"/>
        <w:ind w:right="1" w:hanging="1440"/>
      </w:pPr>
      <w:r>
        <w:rPr>
          <w:color w:val="1D1B11"/>
        </w:rPr>
        <w:t>《種族歧視條例》在 2009 年全面實施生效。條例旨在保</w:t>
      </w:r>
    </w:p>
    <w:p w:rsidR="00B12C2E" w:rsidRDefault="00B12C2E" w:rsidP="00B12C2E">
      <w:pPr>
        <w:spacing w:after="69" w:line="259" w:lineRule="auto"/>
        <w:ind w:left="134"/>
      </w:pPr>
      <w:r>
        <w:rPr>
          <w:color w:val="1D1B11"/>
        </w:rPr>
        <w:t xml:space="preserve">障所有人不會基於種族而被歧視、騷擾及中傷。詳見附件 </w:t>
      </w:r>
      <w:r>
        <w:rPr>
          <w:b/>
          <w:color w:val="1D1B11"/>
        </w:rPr>
        <w:t>26B</w:t>
      </w:r>
      <w:r>
        <w:rPr>
          <w:color w:val="1D1B11"/>
        </w:rPr>
        <w:t xml:space="preserve">。 </w:t>
      </w:r>
    </w:p>
    <w:p w:rsidR="00B12C2E" w:rsidRDefault="00B12C2E" w:rsidP="00B12C2E">
      <w:pPr>
        <w:spacing w:after="36" w:line="259" w:lineRule="auto"/>
        <w:ind w:left="139"/>
      </w:pPr>
      <w:r>
        <w:rPr>
          <w:color w:val="1D1B11"/>
        </w:rPr>
        <w:t xml:space="preserve"> </w:t>
      </w:r>
    </w:p>
    <w:p w:rsidR="00B12C2E" w:rsidRDefault="00B12C2E" w:rsidP="00B12C2E">
      <w:pPr>
        <w:numPr>
          <w:ilvl w:val="0"/>
          <w:numId w:val="19"/>
        </w:numPr>
        <w:suppressAutoHyphens w:val="0"/>
        <w:spacing w:after="69" w:line="259" w:lineRule="auto"/>
        <w:ind w:right="1" w:hanging="1440"/>
      </w:pPr>
      <w:r>
        <w:rPr>
          <w:color w:val="1D1B11"/>
        </w:rPr>
        <w:t xml:space="preserve">正如上文第 186 至 187 段所述，政府將提交法律修訂建議以推進該八項需優先處理的建議，其中六項涉及《種族歧視條例》。 </w:t>
      </w:r>
    </w:p>
    <w:p w:rsidR="00B12C2E" w:rsidRDefault="00B12C2E" w:rsidP="00B12C2E">
      <w:pPr>
        <w:spacing w:after="38" w:line="259" w:lineRule="auto"/>
        <w:ind w:left="139"/>
      </w:pPr>
      <w:r>
        <w:rPr>
          <w:color w:val="0000FF"/>
        </w:rPr>
        <w:t xml:space="preserve"> </w:t>
      </w:r>
    </w:p>
    <w:p w:rsidR="00B12C2E" w:rsidRDefault="00B12C2E" w:rsidP="00B12C2E">
      <w:pPr>
        <w:numPr>
          <w:ilvl w:val="0"/>
          <w:numId w:val="19"/>
        </w:numPr>
        <w:suppressAutoHyphens w:val="0"/>
        <w:spacing w:after="69" w:line="259" w:lineRule="auto"/>
        <w:ind w:right="1" w:hanging="1440"/>
      </w:pPr>
      <w:r>
        <w:rPr>
          <w:color w:val="1D1B11"/>
        </w:rPr>
        <w:t xml:space="preserve">上次審議結論第 19 段建議應彌補《種族歧視條例》的漏洞，把條例的適用範圍涵蓋政府公共職能的行使，諸如香港警務處和懲教署的行動。 </w:t>
      </w:r>
    </w:p>
    <w:p w:rsidR="00B12C2E" w:rsidRDefault="00B12C2E" w:rsidP="00B12C2E">
      <w:pPr>
        <w:spacing w:after="41" w:line="259" w:lineRule="auto"/>
        <w:ind w:left="139"/>
      </w:pPr>
      <w:r>
        <w:rPr>
          <w:color w:val="0000FF"/>
        </w:rPr>
        <w:t xml:space="preserve"> </w:t>
      </w:r>
    </w:p>
    <w:p w:rsidR="00B12C2E" w:rsidRDefault="00B12C2E" w:rsidP="00B12C2E">
      <w:pPr>
        <w:numPr>
          <w:ilvl w:val="0"/>
          <w:numId w:val="19"/>
        </w:numPr>
        <w:suppressAutoHyphens w:val="0"/>
        <w:spacing w:after="46" w:line="259" w:lineRule="auto"/>
        <w:ind w:right="1" w:hanging="1440"/>
      </w:pPr>
      <w:r>
        <w:rPr>
          <w:color w:val="1D1B11"/>
        </w:rPr>
        <w:t>《基本法》、《香港人權法案條例》及《種族歧視條例》提供一個全面的法律架構，保障個人免因任何理由（包括種族）而受</w:t>
      </w:r>
    </w:p>
    <w:p w:rsidR="00B12C2E" w:rsidRDefault="00B12C2E" w:rsidP="00B12C2E">
      <w:pPr>
        <w:spacing w:after="69" w:line="259" w:lineRule="auto"/>
        <w:ind w:left="134"/>
      </w:pPr>
      <w:r>
        <w:rPr>
          <w:color w:val="1D1B11"/>
        </w:rPr>
        <w:t xml:space="preserve">到歧視。政府必須按照上述規定行使或執行其職能或權力。 </w:t>
      </w:r>
    </w:p>
    <w:p w:rsidR="00B12C2E" w:rsidRDefault="00B12C2E" w:rsidP="00B12C2E">
      <w:pPr>
        <w:spacing w:line="259" w:lineRule="auto"/>
        <w:ind w:left="139"/>
      </w:pPr>
      <w:r>
        <w:rPr>
          <w:color w:val="1D1B11"/>
        </w:rPr>
        <w:t xml:space="preserve"> </w:t>
      </w:r>
    </w:p>
    <w:p w:rsidR="00B12C2E" w:rsidRDefault="00B12C2E" w:rsidP="00B12C2E">
      <w:pPr>
        <w:numPr>
          <w:ilvl w:val="0"/>
          <w:numId w:val="19"/>
        </w:numPr>
        <w:suppressAutoHyphens w:val="0"/>
        <w:spacing w:after="69" w:line="259" w:lineRule="auto"/>
        <w:ind w:right="1" w:hanging="1440"/>
      </w:pPr>
      <w:r>
        <w:rPr>
          <w:color w:val="1D1B11"/>
        </w:rPr>
        <w:t>《基本法》第二十五條保證香港居民在法律面前一律平等。第三十五條保證香港居民有權向法院提起訴訟、獲得司法補救，以及對行政部門和行政人員的行為向法院提起訴訟。第六十四條規定</w:t>
      </w:r>
    </w:p>
    <w:p w:rsidR="00B12C2E" w:rsidRDefault="00B12C2E" w:rsidP="00B12C2E">
      <w:pPr>
        <w:spacing w:after="69" w:line="259" w:lineRule="auto"/>
        <w:ind w:left="134"/>
      </w:pPr>
      <w:r>
        <w:rPr>
          <w:color w:val="1D1B11"/>
        </w:rPr>
        <w:t xml:space="preserve">政府必須遵守法律，以及執行立法會通過並已生效的法律。 </w:t>
      </w:r>
    </w:p>
    <w:p w:rsidR="00B12C2E" w:rsidRDefault="00B12C2E" w:rsidP="00B12C2E">
      <w:pPr>
        <w:spacing w:after="41" w:line="259" w:lineRule="auto"/>
        <w:ind w:left="139"/>
      </w:pPr>
      <w:r>
        <w:rPr>
          <w:color w:val="1D1B11"/>
        </w:rPr>
        <w:t xml:space="preserve"> </w:t>
      </w:r>
    </w:p>
    <w:p w:rsidR="00B12C2E" w:rsidRDefault="00B12C2E" w:rsidP="00B12C2E">
      <w:pPr>
        <w:numPr>
          <w:ilvl w:val="0"/>
          <w:numId w:val="19"/>
        </w:numPr>
        <w:suppressAutoHyphens w:val="0"/>
        <w:spacing w:after="35" w:line="259" w:lineRule="auto"/>
        <w:ind w:right="1" w:hanging="1440"/>
      </w:pPr>
      <w:r>
        <w:rPr>
          <w:color w:val="1D1B11"/>
        </w:rPr>
        <w:t>《香港人權法案條例》對政府及所有公共主管當局（包括執法機關）和代表政府或公共主管當局行事的任何人均具有約束力。</w:t>
      </w:r>
    </w:p>
    <w:p w:rsidR="00B12C2E" w:rsidRDefault="00B12C2E" w:rsidP="00B12C2E">
      <w:pPr>
        <w:spacing w:after="26" w:line="280" w:lineRule="auto"/>
        <w:jc w:val="center"/>
      </w:pPr>
      <w:r>
        <w:rPr>
          <w:color w:val="1D1B11"/>
        </w:rPr>
        <w:t>《香港人權法案》第一（一）條使《公約》第二（一）條得以在香港實施，保障人人可以享受《香港人權法案》確認的權利，不因任何理由（包括種族、膚色、語言、民族本源或社會階級）而受到歧視。《香港人權法案》第二十二條實施《公約》第二十六條，進一步保證人人享</w:t>
      </w:r>
    </w:p>
    <w:p w:rsidR="00B12C2E" w:rsidRDefault="00B12C2E" w:rsidP="00B12C2E">
      <w:pPr>
        <w:spacing w:after="69" w:line="259" w:lineRule="auto"/>
        <w:ind w:left="134"/>
      </w:pPr>
      <w:r>
        <w:rPr>
          <w:color w:val="1D1B11"/>
        </w:rPr>
        <w:t xml:space="preserve">受平等而有效的保護，不因任何理由（包括種族）而受到歧視。 </w:t>
      </w:r>
    </w:p>
    <w:p w:rsidR="00B12C2E" w:rsidRDefault="00B12C2E" w:rsidP="00B12C2E">
      <w:pPr>
        <w:spacing w:after="39" w:line="259" w:lineRule="auto"/>
        <w:ind w:left="139"/>
      </w:pPr>
      <w:r>
        <w:rPr>
          <w:color w:val="1D1B11"/>
        </w:rPr>
        <w:t xml:space="preserve"> </w:t>
      </w:r>
    </w:p>
    <w:p w:rsidR="00B12C2E" w:rsidRDefault="00B12C2E" w:rsidP="00B12C2E">
      <w:pPr>
        <w:numPr>
          <w:ilvl w:val="0"/>
          <w:numId w:val="19"/>
        </w:numPr>
        <w:suppressAutoHyphens w:val="0"/>
        <w:spacing w:after="20" w:line="293" w:lineRule="auto"/>
        <w:ind w:right="1" w:hanging="1440"/>
      </w:pPr>
      <w:r>
        <w:rPr>
          <w:color w:val="1D1B11"/>
        </w:rPr>
        <w:t xml:space="preserve">現時有不同途徑處理對政府及公共主管當局的投訴，計有平機會、申訴專員公署、投訴警察課、立法會、各政策局及部門內的投訴機制，以及法院。任何人如感到受屈，可根據《香港人權法案條例》第 6 條，就政府或公共主管當局違反《香港人權法案》第一條（一）款或第二十二條提起訴訟，尋求補救或濟助。須予強調的是，香港特區的法律一直禁止公共機構（包括執法機關）作出在香港法律下屬種族歧視的行為。 </w:t>
      </w:r>
    </w:p>
    <w:p w:rsidR="00B12C2E" w:rsidRDefault="00B12C2E" w:rsidP="00B12C2E">
      <w:pPr>
        <w:spacing w:after="41" w:line="259" w:lineRule="auto"/>
        <w:ind w:left="139"/>
      </w:pPr>
      <w:r>
        <w:rPr>
          <w:color w:val="1D1B11"/>
        </w:rPr>
        <w:t xml:space="preserve"> </w:t>
      </w:r>
    </w:p>
    <w:p w:rsidR="00B12C2E" w:rsidRDefault="00B12C2E" w:rsidP="00B12C2E">
      <w:pPr>
        <w:numPr>
          <w:ilvl w:val="0"/>
          <w:numId w:val="19"/>
        </w:numPr>
        <w:suppressAutoHyphens w:val="0"/>
        <w:spacing w:after="69" w:line="259" w:lineRule="auto"/>
        <w:ind w:right="1" w:hanging="1440"/>
      </w:pPr>
      <w:r>
        <w:rPr>
          <w:color w:val="1D1B11"/>
        </w:rPr>
        <w:t>《種族歧視條例》對政府具約束力（條例第 3 條），因此執法機關不得在條例指定的所有範疇，例如僱傭，教育，貨品、設施及服務的提供，以及處所的處置或管理，作出歧視性的行為及做法。</w:t>
      </w:r>
    </w:p>
    <w:p w:rsidR="00B12C2E" w:rsidRDefault="00B12C2E" w:rsidP="00B12C2E">
      <w:pPr>
        <w:spacing w:after="69" w:line="259" w:lineRule="auto"/>
      </w:pPr>
      <w:r>
        <w:rPr>
          <w:color w:val="1D1B11"/>
        </w:rPr>
        <w:t>《種族歧視條例》第 27 條更特別訂明，政府任何部門或特區政府承辦</w:t>
      </w:r>
    </w:p>
    <w:p w:rsidR="00B12C2E" w:rsidRDefault="00B12C2E" w:rsidP="00B12C2E">
      <w:pPr>
        <w:spacing w:after="69" w:line="259" w:lineRule="auto"/>
        <w:ind w:left="134"/>
      </w:pPr>
      <w:r>
        <w:rPr>
          <w:color w:val="1D1B11"/>
        </w:rPr>
        <w:t xml:space="preserve">或屬下的任何業務在提供服務時歧視他人，即屬違法。 </w:t>
      </w:r>
    </w:p>
    <w:p w:rsidR="00B12C2E" w:rsidRDefault="00B12C2E" w:rsidP="00B12C2E">
      <w:pPr>
        <w:spacing w:after="30" w:line="259" w:lineRule="auto"/>
        <w:ind w:left="139"/>
      </w:pPr>
      <w:r>
        <w:rPr>
          <w:color w:val="1D1B11"/>
        </w:rPr>
        <w:t xml:space="preserve"> </w:t>
      </w:r>
    </w:p>
    <w:p w:rsidR="00B12C2E" w:rsidRDefault="00B12C2E" w:rsidP="00B12C2E">
      <w:pPr>
        <w:numPr>
          <w:ilvl w:val="0"/>
          <w:numId w:val="19"/>
        </w:numPr>
        <w:suppressAutoHyphens w:val="0"/>
        <w:spacing w:after="20" w:line="293" w:lineRule="auto"/>
        <w:ind w:right="1" w:hanging="1440"/>
      </w:pPr>
      <w:r>
        <w:rPr>
          <w:i/>
          <w:color w:val="1D1B11"/>
        </w:rPr>
        <w:t xml:space="preserve">Singh Arjun </w:t>
      </w:r>
      <w:r>
        <w:rPr>
          <w:color w:val="1D1B11"/>
          <w:sz w:val="30"/>
        </w:rPr>
        <w:t>訴</w:t>
      </w:r>
      <w:r>
        <w:rPr>
          <w:i/>
          <w:color w:val="1D1B11"/>
        </w:rPr>
        <w:t xml:space="preserve"> </w:t>
      </w:r>
      <w:r>
        <w:rPr>
          <w:color w:val="1D1B11"/>
          <w:sz w:val="30"/>
        </w:rPr>
        <w:t>律政司司長</w:t>
      </w:r>
      <w:r>
        <w:rPr>
          <w:color w:val="1D1B11"/>
        </w:rPr>
        <w:t xml:space="preserve">（DCEO 9/2011）一案於 2016 年 5 月裁決，區域法院裁定《種族歧視條例》第 27 條禁止在提供「服務」方面的歧視，包括警方在應要求提供協助以及調查罪行和違法行為時的活動。雖然區域法院裁定指稱基於種族而被拘捕的人不能根據《種族歧視條例》第 27 條提出民事索償，但若警方的拘捕行動違反《基本法》第二十五條及《香港人權法案》第一及第二十二條保證香港居民在法律面前一律平等的規定，該人仍可根據公法尋求有效補救，並可循民事訴訟就侵犯人身或非法拘禁索取損害賠償。區域法院在案中找不到證據證明警方曾進行種族定性或其體制上存在種族主義。相反，證據顯示警方在有關情況下已適當回應原告人的需要。 </w:t>
      </w:r>
    </w:p>
    <w:p w:rsidR="00B12C2E" w:rsidRDefault="00B12C2E" w:rsidP="00B12C2E">
      <w:pPr>
        <w:spacing w:after="40" w:line="259" w:lineRule="auto"/>
        <w:ind w:left="139"/>
      </w:pPr>
      <w:r>
        <w:rPr>
          <w:color w:val="1D1B11"/>
        </w:rPr>
        <w:lastRenderedPageBreak/>
        <w:t xml:space="preserve"> </w:t>
      </w:r>
    </w:p>
    <w:p w:rsidR="00B12C2E" w:rsidRDefault="00B12C2E" w:rsidP="00B12C2E">
      <w:pPr>
        <w:ind w:left="149" w:right="1"/>
      </w:pPr>
      <w:r>
        <w:t>年齡歧視</w:t>
      </w:r>
      <w:r>
        <w:rPr>
          <w:b/>
        </w:rPr>
        <w:t xml:space="preserve"> </w:t>
      </w:r>
    </w:p>
    <w:p w:rsidR="00B12C2E" w:rsidRDefault="00B12C2E" w:rsidP="00B12C2E">
      <w:pPr>
        <w:spacing w:after="37" w:line="259" w:lineRule="auto"/>
        <w:ind w:left="139"/>
      </w:pPr>
      <w:r>
        <w:rPr>
          <w:b/>
        </w:rPr>
        <w:t xml:space="preserve"> </w:t>
      </w:r>
    </w:p>
    <w:p w:rsidR="00B12C2E" w:rsidRDefault="00B12C2E" w:rsidP="00B12C2E">
      <w:pPr>
        <w:numPr>
          <w:ilvl w:val="0"/>
          <w:numId w:val="19"/>
        </w:numPr>
        <w:suppressAutoHyphens w:val="0"/>
        <w:spacing w:after="18" w:line="293" w:lineRule="auto"/>
        <w:ind w:right="1" w:hanging="1440"/>
      </w:pPr>
      <w:r>
        <w:t>有關情況如香港特區就《經濟、社會與文化權利的國際公約》提交的第三次報告有關該公約第二條的第 2.22 段所述。政府繼續向僱主宣傳平等就業的訊息，以及透過各種渠道（如電視宣傳短片、電台聲帶和報章專欄），加強公眾對消除就業方面年齡歧視的認識。另外，政府印製了消除年齡歧視－《僱傭實務指引》，內有一套完善的處事方法，鼓勵僱主和職業介紹所自發地依循，以及《</w:t>
      </w:r>
      <w:hyperlink r:id="rId42">
        <w:r>
          <w:t>消除就業方</w:t>
        </w:r>
      </w:hyperlink>
      <w:hyperlink r:id="rId43">
        <w:r>
          <w:t>面的年齡歧視－僱主簡明指引</w:t>
        </w:r>
      </w:hyperlink>
      <w:hyperlink r:id="rId44">
        <w:r>
          <w:t>》</w:t>
        </w:r>
      </w:hyperlink>
      <w:r>
        <w:t>。</w:t>
      </w:r>
      <w:r>
        <w:rPr>
          <w:b/>
        </w:rPr>
        <w:t xml:space="preserve"> </w:t>
      </w:r>
    </w:p>
    <w:p w:rsidR="00B12C2E" w:rsidRDefault="00B12C2E" w:rsidP="00B12C2E">
      <w:pPr>
        <w:spacing w:after="43" w:line="259" w:lineRule="auto"/>
        <w:ind w:left="139"/>
      </w:pPr>
      <w:r>
        <w:t xml:space="preserve"> </w:t>
      </w:r>
    </w:p>
    <w:p w:rsidR="00B12C2E" w:rsidRDefault="00B12C2E" w:rsidP="00B12C2E">
      <w:pPr>
        <w:spacing w:after="69" w:line="259" w:lineRule="auto"/>
        <w:ind w:left="134"/>
      </w:pPr>
      <w:r>
        <w:rPr>
          <w:color w:val="1D1B11"/>
        </w:rPr>
        <w:t>性傾向及性別認同歧視</w:t>
      </w:r>
      <w:r>
        <w:rPr>
          <w:b/>
          <w:color w:val="1D1B11"/>
        </w:rPr>
        <w:t xml:space="preserve"> </w:t>
      </w:r>
    </w:p>
    <w:p w:rsidR="00B12C2E" w:rsidRDefault="00B12C2E" w:rsidP="00B12C2E">
      <w:pPr>
        <w:spacing w:after="35" w:line="259" w:lineRule="auto"/>
        <w:ind w:left="139"/>
      </w:pPr>
      <w:r>
        <w:rPr>
          <w:b/>
          <w:color w:val="1D1B11"/>
        </w:rPr>
        <w:t xml:space="preserve"> </w:t>
      </w:r>
    </w:p>
    <w:p w:rsidR="00B12C2E" w:rsidRDefault="00B12C2E" w:rsidP="00B12C2E">
      <w:pPr>
        <w:numPr>
          <w:ilvl w:val="0"/>
          <w:numId w:val="19"/>
        </w:numPr>
        <w:suppressAutoHyphens w:val="0"/>
        <w:spacing w:after="45" w:line="271" w:lineRule="auto"/>
        <w:ind w:right="1" w:hanging="1440"/>
      </w:pPr>
      <w:r>
        <w:t>政府一直致力促進不同性傾向和跨性別人士的平等機會，</w:t>
      </w:r>
    </w:p>
    <w:p w:rsidR="00B12C2E" w:rsidRDefault="00B12C2E" w:rsidP="00B12C2E">
      <w:pPr>
        <w:ind w:left="149" w:right="1"/>
      </w:pPr>
      <w:r>
        <w:t xml:space="preserve">以期在社會上建立共融、互相尊重的文化和價值觀。 </w:t>
      </w:r>
    </w:p>
    <w:p w:rsidR="00B12C2E" w:rsidRDefault="00B12C2E" w:rsidP="00B12C2E">
      <w:pPr>
        <w:spacing w:after="37" w:line="259" w:lineRule="auto"/>
        <w:ind w:left="139"/>
      </w:pPr>
      <w:r>
        <w:t xml:space="preserve"> </w:t>
      </w:r>
    </w:p>
    <w:p w:rsidR="00B12C2E" w:rsidRDefault="00B12C2E" w:rsidP="00B12C2E">
      <w:pPr>
        <w:numPr>
          <w:ilvl w:val="0"/>
          <w:numId w:val="19"/>
        </w:numPr>
        <w:suppressAutoHyphens w:val="0"/>
        <w:spacing w:after="18" w:line="293" w:lineRule="auto"/>
        <w:ind w:right="1" w:hanging="1440"/>
      </w:pPr>
      <w:r>
        <w:t>為了能更好地處理關於性小眾的事宜， 政府在 2013 年 6 月成立消除歧視性小眾諮詢小組（諮詢小組），包括來自性小眾社羣、學界、商界及立法會的非官方成員。諮詢小組的職責是就性小眾受歧視的關注及相關事宜，以及性小眾在香港受歧視的範疇和嚴重性提供意見，並以此為基礎，建議處理這些事宜的策略及措施（詳見附件</w:t>
      </w:r>
    </w:p>
    <w:p w:rsidR="00B12C2E" w:rsidRDefault="00B12C2E" w:rsidP="00B12C2E">
      <w:pPr>
        <w:spacing w:after="65" w:line="259" w:lineRule="auto"/>
        <w:ind w:left="134"/>
      </w:pPr>
      <w:r>
        <w:rPr>
          <w:b/>
        </w:rPr>
        <w:t>26C</w:t>
      </w:r>
      <w:r>
        <w:t xml:space="preserve">）。 </w:t>
      </w:r>
    </w:p>
    <w:p w:rsidR="00B12C2E" w:rsidRDefault="00B12C2E" w:rsidP="00B12C2E">
      <w:pPr>
        <w:spacing w:after="40" w:line="259" w:lineRule="auto"/>
        <w:ind w:left="139"/>
      </w:pPr>
      <w:r>
        <w:t xml:space="preserve"> </w:t>
      </w:r>
    </w:p>
    <w:p w:rsidR="00B12C2E" w:rsidRDefault="00B12C2E" w:rsidP="00B12C2E">
      <w:pPr>
        <w:numPr>
          <w:ilvl w:val="0"/>
          <w:numId w:val="19"/>
        </w:numPr>
        <w:suppressAutoHyphens w:val="0"/>
        <w:spacing w:after="45" w:line="271" w:lineRule="auto"/>
        <w:ind w:right="1" w:hanging="1440"/>
      </w:pPr>
      <w:r>
        <w:t>委員會在上次審議結論第 23 段建議香港特區立法，明確禁止</w:t>
      </w:r>
      <w:r>
        <w:rPr>
          <w:color w:val="1D1B11"/>
        </w:rPr>
        <w:t>性傾向及性別認同歧視。</w:t>
      </w:r>
      <w:r>
        <w:t>有評論員查詢香港特區政府在立法禁止性傾向及性別認同歧視方面的計劃。正如諮詢小組所察悉，社會上對應否就性傾向及性別認同反歧視進行立法有重大分歧。一方面有意見認為政府應立法保障性小眾享有平等機會，但另一方面亦有強烈意見認為立法會對傳統家庭價值觀念及宗教信仰自由造成影響。由於有關議題複雜及極富爭議性，政府正就其他司法管轄區藉立法和非立法措施消除歧視的經驗作進一步研究，研究結果將為日後考慮就消除性傾向及性別認同歧視立法及訂立行政措施提供依據。我們會審視研究結</w:t>
      </w:r>
    </w:p>
    <w:p w:rsidR="00B12C2E" w:rsidRDefault="00B12C2E" w:rsidP="00B12C2E">
      <w:pPr>
        <w:ind w:left="149" w:right="1"/>
      </w:pPr>
      <w:r>
        <w:t xml:space="preserve">果，並繼續仔細聆聽社會上不同方面的意見，以擬訂未來路向。 </w:t>
      </w:r>
    </w:p>
    <w:p w:rsidR="00B12C2E" w:rsidRDefault="00B12C2E" w:rsidP="00B12C2E">
      <w:pPr>
        <w:spacing w:after="33" w:line="259" w:lineRule="auto"/>
        <w:ind w:left="139"/>
      </w:pPr>
      <w:r>
        <w:rPr>
          <w:b/>
        </w:rPr>
        <w:t xml:space="preserve"> </w:t>
      </w:r>
    </w:p>
    <w:p w:rsidR="00B12C2E" w:rsidRDefault="00B12C2E" w:rsidP="00B12C2E">
      <w:pPr>
        <w:numPr>
          <w:ilvl w:val="0"/>
          <w:numId w:val="19"/>
        </w:numPr>
        <w:suppressAutoHyphens w:val="0"/>
        <w:spacing w:after="45" w:line="271" w:lineRule="auto"/>
        <w:ind w:right="1" w:hanging="1440"/>
      </w:pPr>
      <w:r>
        <w:t xml:space="preserve">有關性別承認的議題，請參閱附件 </w:t>
      </w:r>
      <w:r>
        <w:rPr>
          <w:b/>
        </w:rPr>
        <w:t>26D</w:t>
      </w:r>
      <w:r>
        <w:t xml:space="preserve">。 </w:t>
      </w:r>
    </w:p>
    <w:p w:rsidR="00B12C2E" w:rsidRDefault="00B12C2E" w:rsidP="00B12C2E">
      <w:pPr>
        <w:spacing w:after="75" w:line="259" w:lineRule="auto"/>
        <w:ind w:left="139"/>
      </w:pPr>
      <w:r>
        <w:rPr>
          <w:rFonts w:ascii="Calibri" w:eastAsia="Calibri" w:hAnsi="Calibri" w:cs="Calibri"/>
          <w:sz w:val="24"/>
        </w:rPr>
        <w:t xml:space="preserve"> </w:t>
      </w:r>
    </w:p>
    <w:p w:rsidR="00B12C2E" w:rsidRDefault="00B12C2E" w:rsidP="00B12C2E">
      <w:pPr>
        <w:ind w:left="149" w:right="1"/>
      </w:pPr>
      <w:r>
        <w:t>殘疾歧視</w:t>
      </w:r>
      <w:r>
        <w:rPr>
          <w:b/>
        </w:rPr>
        <w:t xml:space="preserve"> </w:t>
      </w:r>
    </w:p>
    <w:p w:rsidR="00B12C2E" w:rsidRDefault="00B12C2E" w:rsidP="00B12C2E">
      <w:pPr>
        <w:spacing w:after="36" w:line="259" w:lineRule="auto"/>
        <w:ind w:left="139"/>
      </w:pPr>
      <w:r>
        <w:t xml:space="preserve"> </w:t>
      </w:r>
    </w:p>
    <w:p w:rsidR="00B12C2E" w:rsidRDefault="00B12C2E" w:rsidP="00B12C2E">
      <w:pPr>
        <w:numPr>
          <w:ilvl w:val="0"/>
          <w:numId w:val="19"/>
        </w:numPr>
        <w:suppressAutoHyphens w:val="0"/>
        <w:spacing w:after="18" w:line="293" w:lineRule="auto"/>
        <w:ind w:right="1" w:hanging="1440"/>
      </w:pPr>
      <w:r>
        <w:t xml:space="preserve">情況如上次報告第 366 至 369 段所述。為殘疾人士提供法律保障的概況及措施，在香港特區共同核心文件第 92 段和 113 至 114 段，及香港特區就聯合國《殘疾人權利公約》首份報告的有關章節詳述。 </w:t>
      </w:r>
    </w:p>
    <w:p w:rsidR="00B12C2E" w:rsidRDefault="00B12C2E" w:rsidP="00B12C2E">
      <w:pPr>
        <w:spacing w:after="43" w:line="259" w:lineRule="auto"/>
        <w:ind w:left="139"/>
      </w:pPr>
      <w:r>
        <w:t xml:space="preserve"> </w:t>
      </w:r>
    </w:p>
    <w:p w:rsidR="00B12C2E" w:rsidRDefault="00B12C2E" w:rsidP="00B12C2E">
      <w:pPr>
        <w:spacing w:after="60" w:line="265" w:lineRule="auto"/>
        <w:ind w:left="149"/>
      </w:pPr>
      <w:r>
        <w:rPr>
          <w:u w:val="single" w:color="000000"/>
        </w:rPr>
        <w:t>精神上無行為能力人士的選舉權</w:t>
      </w:r>
      <w:r>
        <w:t xml:space="preserve"> </w:t>
      </w:r>
    </w:p>
    <w:p w:rsidR="00B12C2E" w:rsidRDefault="00B12C2E" w:rsidP="00B12C2E">
      <w:pPr>
        <w:spacing w:after="40"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委員會在上次審議結論第 24 段建議政府修訂法例，確保不歧視有精神障礙、智力障礙或社會心理障礙的人，而其投票權亦不會因為與其投票能力無合理和客觀關聯，或其他不相稱的理由而遭剝奪。 </w:t>
      </w:r>
    </w:p>
    <w:p w:rsidR="00B12C2E" w:rsidRDefault="00B12C2E" w:rsidP="00B12C2E">
      <w:pPr>
        <w:spacing w:after="36" w:line="259" w:lineRule="auto"/>
        <w:ind w:left="139"/>
      </w:pPr>
      <w:r>
        <w:t xml:space="preserve"> </w:t>
      </w:r>
    </w:p>
    <w:p w:rsidR="00B12C2E" w:rsidRDefault="00B12C2E" w:rsidP="00B12C2E">
      <w:pPr>
        <w:numPr>
          <w:ilvl w:val="0"/>
          <w:numId w:val="19"/>
        </w:numPr>
        <w:suppressAutoHyphens w:val="0"/>
        <w:spacing w:after="45" w:line="271" w:lineRule="auto"/>
        <w:ind w:right="1" w:hanging="1440"/>
      </w:pPr>
      <w:r>
        <w:t>《立法會條例》（第 542 章）及《區議會條例》（第 547 章）的相關條文訂明任何自然人如根據《精神健康條例》（第 136 章）被裁斷為因精神上無行為能力而無能力處理和管理其財產及事務，即喪失登記為選民及投票的資格。有關喪失登記為選民及投票的資格的規定的目的是為確保選民所投的選票反映選民真實的意願，避免選民的</w:t>
      </w:r>
    </w:p>
    <w:p w:rsidR="00B12C2E" w:rsidRDefault="00B12C2E" w:rsidP="00B12C2E">
      <w:pPr>
        <w:ind w:left="149" w:right="1"/>
      </w:pPr>
      <w:r>
        <w:t xml:space="preserve">投票意向受其他人士不當影響及操控，從而確保選舉公平。 </w:t>
      </w:r>
    </w:p>
    <w:p w:rsidR="00B12C2E" w:rsidRDefault="00B12C2E" w:rsidP="00B12C2E">
      <w:pPr>
        <w:spacing w:after="41" w:line="259" w:lineRule="auto"/>
        <w:ind w:left="139"/>
      </w:pPr>
      <w:r>
        <w:t xml:space="preserve"> </w:t>
      </w:r>
    </w:p>
    <w:p w:rsidR="00B12C2E" w:rsidRDefault="00B12C2E" w:rsidP="00B12C2E">
      <w:pPr>
        <w:numPr>
          <w:ilvl w:val="0"/>
          <w:numId w:val="19"/>
        </w:numPr>
        <w:suppressAutoHyphens w:val="0"/>
        <w:spacing w:after="45" w:line="271" w:lineRule="auto"/>
        <w:ind w:right="1" w:hanging="1440"/>
      </w:pPr>
      <w:r>
        <w:lastRenderedPageBreak/>
        <w:t>這些是合理並與上述合法目的相稱的限制。任何人不會僅因其精神、智力或社會心理上的殘疾而喪失資格。只有被法庭根據《精神健康條例》裁斷為因精神上無行為能力而無能力處理和管理其財產及事務的人，才會喪失資格。《精神健康條例》進一步規定法庭必須</w:t>
      </w:r>
    </w:p>
    <w:p w:rsidR="00B12C2E" w:rsidRDefault="00B12C2E" w:rsidP="00B12C2E">
      <w:pPr>
        <w:ind w:left="149" w:right="1"/>
      </w:pPr>
      <w:r>
        <w:t xml:space="preserve">採取一系列既定程序，才可對某人作出上述裁斷。 </w:t>
      </w:r>
    </w:p>
    <w:p w:rsidR="00B12C2E" w:rsidRDefault="00B12C2E" w:rsidP="00B12C2E">
      <w:pPr>
        <w:spacing w:after="41"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具體來說，法庭可應申請發出命令指示進行研訊，以查明某人是否因精神上無行為能力而無能力處理和管理其財產及事務。申請須附同兩份由註冊醫生發出和簽署的證明書，證明有關的精神上無行為能力的人因精神上無行為能力而無能力處理和管理其財產及事務。法庭可着令被指稱為精神上無行為能力的人士出庭研訊，以便親自接受法庭或其指定的人士的檢查。此外，若發現該人根據《精神健康條例》已有能力處理和管理其財產及事務，喪失資格的規定將不再適用。 </w:t>
      </w:r>
    </w:p>
    <w:p w:rsidR="00B12C2E" w:rsidRDefault="00B12C2E" w:rsidP="00B12C2E">
      <w:pPr>
        <w:spacing w:after="39" w:line="259" w:lineRule="auto"/>
        <w:ind w:left="139"/>
      </w:pPr>
      <w:r>
        <w:t xml:space="preserve"> </w:t>
      </w:r>
    </w:p>
    <w:p w:rsidR="00B12C2E" w:rsidRDefault="00B12C2E" w:rsidP="00B12C2E">
      <w:pPr>
        <w:numPr>
          <w:ilvl w:val="0"/>
          <w:numId w:val="19"/>
        </w:numPr>
        <w:suppressAutoHyphens w:val="0"/>
        <w:spacing w:after="45" w:line="271" w:lineRule="auto"/>
        <w:ind w:right="1" w:hanging="1440"/>
      </w:pPr>
      <w:r>
        <w:t>以上各點清楚顯示喪失資格的相關條文合理並與所追求</w:t>
      </w:r>
    </w:p>
    <w:p w:rsidR="00B12C2E" w:rsidRDefault="00B12C2E" w:rsidP="00B12C2E">
      <w:pPr>
        <w:ind w:left="149" w:right="1"/>
      </w:pPr>
      <w:r>
        <w:t xml:space="preserve">的合法目的相稱，完全符合《公約》第二十五條。 </w:t>
      </w:r>
    </w:p>
    <w:p w:rsidR="00B12C2E" w:rsidRDefault="00B12C2E" w:rsidP="00B12C2E">
      <w:pPr>
        <w:spacing w:after="40" w:line="259" w:lineRule="auto"/>
        <w:ind w:left="139"/>
      </w:pPr>
      <w:r>
        <w:t xml:space="preserve"> </w:t>
      </w:r>
    </w:p>
    <w:p w:rsidR="00B12C2E" w:rsidRDefault="00B12C2E" w:rsidP="00B12C2E">
      <w:pPr>
        <w:ind w:left="149" w:right="1"/>
      </w:pPr>
      <w:r>
        <w:t>更生人士歧視</w:t>
      </w:r>
      <w:r>
        <w:rPr>
          <w:b/>
        </w:rPr>
        <w:t xml:space="preserve"> </w:t>
      </w:r>
    </w:p>
    <w:p w:rsidR="00B12C2E" w:rsidRDefault="00B12C2E" w:rsidP="00B12C2E">
      <w:pPr>
        <w:spacing w:after="41" w:line="259" w:lineRule="auto"/>
        <w:ind w:left="139"/>
      </w:pPr>
      <w:r>
        <w:t xml:space="preserve"> </w:t>
      </w:r>
    </w:p>
    <w:p w:rsidR="00B12C2E" w:rsidRDefault="00B12C2E" w:rsidP="00B12C2E">
      <w:pPr>
        <w:numPr>
          <w:ilvl w:val="0"/>
          <w:numId w:val="19"/>
        </w:numPr>
        <w:suppressAutoHyphens w:val="0"/>
        <w:spacing w:after="45" w:line="271" w:lineRule="auto"/>
        <w:ind w:right="1" w:hanging="1440"/>
      </w:pPr>
      <w:r>
        <w:t>有關懲教署協助更生人士重返社會及鼓勵社會各界接納</w:t>
      </w:r>
    </w:p>
    <w:p w:rsidR="00B12C2E" w:rsidRDefault="00B12C2E" w:rsidP="00B12C2E">
      <w:pPr>
        <w:ind w:left="149" w:right="1"/>
      </w:pPr>
      <w:r>
        <w:t xml:space="preserve">更生人士的工作情況大致上如上次報告第 371 段所述。 </w:t>
      </w:r>
    </w:p>
    <w:p w:rsidR="00B12C2E" w:rsidRDefault="00B12C2E" w:rsidP="00B12C2E">
      <w:pPr>
        <w:spacing w:after="43" w:line="259" w:lineRule="auto"/>
        <w:ind w:left="139"/>
      </w:pPr>
      <w:r>
        <w:t xml:space="preserve"> </w:t>
      </w:r>
    </w:p>
    <w:p w:rsidR="00B12C2E" w:rsidRDefault="00B12C2E" w:rsidP="00B12C2E">
      <w:pPr>
        <w:ind w:left="149" w:right="1"/>
      </w:pPr>
      <w:r>
        <w:t>社會保障計劃下的居港規定</w:t>
      </w:r>
      <w:r>
        <w:rPr>
          <w:b/>
        </w:rPr>
        <w:t xml:space="preserve"> </w:t>
      </w:r>
    </w:p>
    <w:p w:rsidR="00B12C2E" w:rsidRDefault="00B12C2E" w:rsidP="00B12C2E">
      <w:pPr>
        <w:spacing w:after="37" w:line="259" w:lineRule="auto"/>
        <w:ind w:left="139"/>
      </w:pPr>
      <w:r>
        <w:t xml:space="preserve"> </w:t>
      </w:r>
    </w:p>
    <w:p w:rsidR="00B12C2E" w:rsidRDefault="00B12C2E" w:rsidP="00B12C2E">
      <w:pPr>
        <w:numPr>
          <w:ilvl w:val="0"/>
          <w:numId w:val="19"/>
        </w:numPr>
        <w:suppressAutoHyphens w:val="0"/>
        <w:spacing w:after="18" w:line="293" w:lineRule="auto"/>
        <w:ind w:right="1" w:hanging="1440"/>
      </w:pPr>
      <w:r>
        <w:t>2013 年 12 月 17 日終審法院就綜合社會保障援助（綜援）計劃的「居港七年的規定」司法覆核案件作出裁決後，社署已按裁決</w:t>
      </w:r>
      <w:r>
        <w:rPr>
          <w:vertAlign w:val="superscript"/>
        </w:rPr>
        <w:footnoteReference w:id="13"/>
      </w:r>
      <w:r>
        <w:t xml:space="preserve">把綜援計劃的居港規定回復至 2004 年 1 月 1 日以前適用的「居港一年的規定」，即綜援申請人必須己取得香港居民身分不少於一年，以及在香港居住滿一年（由取得香港居民身分起計至申請日前）。居港一年的日數無須連續或緊接在申請日前。在申請日前離港的首 56 天（不論連續或間斷）會被視為在港居住。18 歲以下人士則可獲豁免於居港規定。在特殊情況下，社署可行使酌情權豁免申請人在綜援計劃下的「居港一年的規定」。 </w:t>
      </w:r>
    </w:p>
    <w:p w:rsidR="00B12C2E" w:rsidRDefault="00B12C2E" w:rsidP="00B12C2E">
      <w:pPr>
        <w:spacing w:after="49" w:line="259" w:lineRule="auto"/>
        <w:ind w:left="139"/>
      </w:pPr>
      <w:r>
        <w:t xml:space="preserve"> </w:t>
      </w:r>
    </w:p>
    <w:p w:rsidR="00B12C2E" w:rsidRDefault="00B12C2E" w:rsidP="00B12C2E">
      <w:pPr>
        <w:spacing w:line="259" w:lineRule="auto"/>
        <w:ind w:left="139"/>
      </w:pPr>
      <w:r>
        <w:t xml:space="preserve"> </w:t>
      </w:r>
      <w:r>
        <w:tab/>
        <w:t xml:space="preserve"> </w:t>
      </w:r>
    </w:p>
    <w:p w:rsidR="00B12C2E" w:rsidRDefault="00B12C2E" w:rsidP="00B12C2E">
      <w:pPr>
        <w:spacing w:after="60" w:line="265" w:lineRule="auto"/>
        <w:ind w:left="149"/>
      </w:pPr>
      <w:r>
        <w:rPr>
          <w:u w:val="single" w:color="000000"/>
        </w:rPr>
        <w:t>第二十七條：少數族裔人士的權利</w:t>
      </w:r>
      <w:r>
        <w:rPr>
          <w:b/>
        </w:rPr>
        <w:t xml:space="preserve"> </w:t>
      </w:r>
    </w:p>
    <w:p w:rsidR="00B12C2E" w:rsidRDefault="00B12C2E" w:rsidP="00B12C2E">
      <w:pPr>
        <w:spacing w:after="43" w:line="259" w:lineRule="auto"/>
        <w:ind w:left="139"/>
      </w:pPr>
      <w:r>
        <w:t xml:space="preserve"> </w:t>
      </w:r>
    </w:p>
    <w:p w:rsidR="00B12C2E" w:rsidRDefault="00B12C2E" w:rsidP="00B12C2E">
      <w:pPr>
        <w:ind w:left="149" w:right="1"/>
      </w:pPr>
      <w:r>
        <w:t>整體法律體制</w:t>
      </w:r>
      <w:r>
        <w:rPr>
          <w:b/>
        </w:rPr>
        <w:t xml:space="preserve"> </w:t>
      </w:r>
    </w:p>
    <w:p w:rsidR="00B12C2E" w:rsidRDefault="00B12C2E" w:rsidP="00B12C2E">
      <w:pPr>
        <w:spacing w:after="34" w:line="259" w:lineRule="auto"/>
        <w:ind w:left="139"/>
      </w:pPr>
      <w:r>
        <w:rPr>
          <w:b/>
        </w:rPr>
        <w:t xml:space="preserve"> </w:t>
      </w:r>
    </w:p>
    <w:p w:rsidR="00B12C2E" w:rsidRDefault="00B12C2E" w:rsidP="00B12C2E">
      <w:pPr>
        <w:numPr>
          <w:ilvl w:val="0"/>
          <w:numId w:val="19"/>
        </w:numPr>
        <w:suppressAutoHyphens w:val="0"/>
        <w:spacing w:after="45" w:line="271" w:lineRule="auto"/>
        <w:ind w:right="1" w:hanging="1440"/>
      </w:pPr>
      <w:r>
        <w:t xml:space="preserve">香港特區政府致力消除種族歧視和促進少數族裔人士的平等機會。政府在《2017 年施政報告》公布會透過制訂相關法例和推行措施，加強教育、就業和其他支援服務，希望協助少數族裔人士享有平等機會，融入香港社會，同時保留其文化特色。部分措施於下文載述。 </w:t>
      </w:r>
    </w:p>
    <w:p w:rsidR="00B12C2E" w:rsidRDefault="00B12C2E" w:rsidP="00B12C2E">
      <w:pPr>
        <w:spacing w:after="37" w:line="259" w:lineRule="auto"/>
        <w:ind w:left="139"/>
      </w:pPr>
      <w:r>
        <w:rPr>
          <w:color w:val="0000FF"/>
        </w:rPr>
        <w:t xml:space="preserve"> </w:t>
      </w:r>
    </w:p>
    <w:p w:rsidR="00B12C2E" w:rsidRDefault="00B12C2E" w:rsidP="00B12C2E">
      <w:pPr>
        <w:numPr>
          <w:ilvl w:val="0"/>
          <w:numId w:val="19"/>
        </w:numPr>
        <w:suppressAutoHyphens w:val="0"/>
        <w:spacing w:after="45" w:line="271" w:lineRule="auto"/>
        <w:ind w:right="1" w:hanging="1440"/>
      </w:pPr>
      <w:r>
        <w:t>在法例方面，《種族歧視條例》於 2009 年全面實施，由</w:t>
      </w:r>
    </w:p>
    <w:p w:rsidR="00B12C2E" w:rsidRDefault="00B12C2E" w:rsidP="00B12C2E">
      <w:pPr>
        <w:ind w:left="149" w:right="1"/>
      </w:pPr>
      <w:r>
        <w:t xml:space="preserve">平機會負責推行。最新發展正如上文第 188 至 189 段所述。 </w:t>
      </w:r>
    </w:p>
    <w:p w:rsidR="00B12C2E" w:rsidRDefault="00B12C2E" w:rsidP="00B12C2E">
      <w:pPr>
        <w:spacing w:after="36" w:line="259" w:lineRule="auto"/>
        <w:ind w:left="139"/>
      </w:pPr>
      <w:r>
        <w:rPr>
          <w:b/>
        </w:rPr>
        <w:t xml:space="preserve"> </w:t>
      </w:r>
    </w:p>
    <w:p w:rsidR="00B12C2E" w:rsidRDefault="00B12C2E" w:rsidP="00B12C2E">
      <w:pPr>
        <w:ind w:left="149" w:right="1"/>
      </w:pPr>
      <w:r>
        <w:t>有關非華語學生的教育</w:t>
      </w:r>
      <w:r>
        <w:rPr>
          <w:b/>
        </w:rPr>
        <w:t xml:space="preserve"> </w:t>
      </w:r>
    </w:p>
    <w:p w:rsidR="00B12C2E" w:rsidRDefault="00B12C2E" w:rsidP="00B12C2E">
      <w:pPr>
        <w:spacing w:after="40"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委員會在上次審議結論第 22 段建議香港特區政府加大力度，改進少數族裔和有移民背景的非華語學生的中文教學質量，並鼓勵少數族裔學生融入公營學校教育。 </w:t>
      </w:r>
    </w:p>
    <w:p w:rsidR="00B12C2E" w:rsidRDefault="00B12C2E" w:rsidP="00B12C2E">
      <w:pPr>
        <w:spacing w:after="39" w:line="259" w:lineRule="auto"/>
        <w:ind w:left="139"/>
      </w:pPr>
      <w:r>
        <w:lastRenderedPageBreak/>
        <w:t xml:space="preserve"> </w:t>
      </w:r>
    </w:p>
    <w:p w:rsidR="00B12C2E" w:rsidRDefault="00B12C2E" w:rsidP="00B12C2E">
      <w:pPr>
        <w:numPr>
          <w:ilvl w:val="0"/>
          <w:numId w:val="19"/>
        </w:numPr>
        <w:suppressAutoHyphens w:val="0"/>
        <w:spacing w:after="45" w:line="271" w:lineRule="auto"/>
        <w:ind w:right="1" w:hanging="1440"/>
      </w:pPr>
      <w:r>
        <w:t>政府確保所有合資格兒童（包括非華語兒童）不分種族，皆有同等機會入讀公營學校。政府致力鼓勵及支援非華語學生盡早融</w:t>
      </w:r>
    </w:p>
    <w:p w:rsidR="00B12C2E" w:rsidRDefault="00B12C2E" w:rsidP="00B12C2E">
      <w:pPr>
        <w:ind w:left="149" w:right="1"/>
      </w:pPr>
      <w:r>
        <w:t xml:space="preserve">入社會，包括幫助他們適應本地教育體系及學好中文。 </w:t>
      </w:r>
    </w:p>
    <w:p w:rsidR="00B12C2E" w:rsidRDefault="00B12C2E" w:rsidP="00B12C2E">
      <w:pPr>
        <w:spacing w:after="43" w:line="259" w:lineRule="auto"/>
        <w:ind w:left="139"/>
      </w:pPr>
      <w:r>
        <w:t xml:space="preserve"> </w:t>
      </w:r>
    </w:p>
    <w:p w:rsidR="00B12C2E" w:rsidRDefault="00B12C2E" w:rsidP="00B12C2E">
      <w:pPr>
        <w:spacing w:after="60" w:line="265" w:lineRule="auto"/>
        <w:ind w:left="149"/>
      </w:pPr>
      <w:r>
        <w:rPr>
          <w:u w:val="single" w:color="000000"/>
        </w:rPr>
        <w:t>中國語文課程</w:t>
      </w:r>
      <w:r>
        <w:t xml:space="preserve"> </w:t>
      </w:r>
    </w:p>
    <w:p w:rsidR="00B12C2E" w:rsidRDefault="00B12C2E" w:rsidP="00B12C2E">
      <w:pPr>
        <w:spacing w:after="36"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教育局已由 2014/15 學年開始在中、小學實施「中國語文課程第二語言學習架構」（「學習架構」），從第二語言學習者的角度出發，幫助非華語學生解決學習中文作為第二語言的困難，以期協助他們銜接主流中文課堂。「學習架構」適用於所有錄取非華語學生和提供本地課程的公營及直接資助計劃學校。在 2016/17 學年，約有 18 200 名非華語學生（包括 9 200 名小學生和 9 000 名中學生）於這些學校就讀。 </w:t>
      </w:r>
    </w:p>
    <w:p w:rsidR="00B12C2E" w:rsidRDefault="00B12C2E" w:rsidP="00B12C2E">
      <w:pPr>
        <w:spacing w:line="259" w:lineRule="auto"/>
        <w:ind w:left="139"/>
      </w:pPr>
      <w:r>
        <w:t xml:space="preserve"> </w:t>
      </w:r>
    </w:p>
    <w:p w:rsidR="00B12C2E" w:rsidRDefault="00B12C2E" w:rsidP="00B12C2E">
      <w:pPr>
        <w:numPr>
          <w:ilvl w:val="0"/>
          <w:numId w:val="19"/>
        </w:numPr>
        <w:suppressAutoHyphens w:val="0"/>
        <w:spacing w:after="18" w:line="293" w:lineRule="auto"/>
        <w:ind w:right="1" w:hanging="1440"/>
      </w:pPr>
      <w:r>
        <w:t xml:space="preserve">此外，為照顧非華語學生不同的志趣和需要，教育局已在高中為非華語學生提供與資歷架構第一至三級掛鈎的應用學習中文（非華語學生適用），成績會記錄在香港中學文憑，為他們提供額外途徑獲取另一中文資歷，以助升學和就業。此外，教資會資助大學可按每名符合指定情況的非華語學生的個案，彈性處理有關中國語文科成績的要求。另一方面，合資格的非華語學生亦可繼續獲取資助（「資助考試費」水平與香港中學文憑（中國語文科）考試相同），考取國際認可的其他中國語文資歷，包括綜合中等教育證書（GCSE）、國際普通中學教育文憑（IGCSE）及普通教育文憑（GCE）的中文考試，以報讀教資會資助大學和專上院校。經濟上有需要的非華語學生，亦可獲全額或半額減免「資助考試費」。在 2016/17 學年，共約 1 750 名非華語學生獲資助參加上述考試，其中分別有 164 名及 123 名非華語學生獲全額及半額減免「資助考試費」。 </w:t>
      </w:r>
    </w:p>
    <w:p w:rsidR="00B12C2E" w:rsidRDefault="00B12C2E" w:rsidP="00B12C2E">
      <w:pPr>
        <w:spacing w:after="43" w:line="259" w:lineRule="auto"/>
        <w:ind w:left="139"/>
      </w:pPr>
      <w:r>
        <w:t xml:space="preserve"> </w:t>
      </w:r>
    </w:p>
    <w:p w:rsidR="00B12C2E" w:rsidRDefault="00B12C2E" w:rsidP="00B12C2E">
      <w:pPr>
        <w:spacing w:after="60" w:line="265" w:lineRule="auto"/>
        <w:ind w:left="149"/>
      </w:pPr>
      <w:r>
        <w:rPr>
          <w:u w:val="single" w:color="000000"/>
        </w:rPr>
        <w:t>專業支援及撥款資助</w:t>
      </w:r>
      <w:r>
        <w:t xml:space="preserve"> </w:t>
      </w:r>
    </w:p>
    <w:p w:rsidR="00B12C2E" w:rsidRDefault="00B12C2E" w:rsidP="00B12C2E">
      <w:pPr>
        <w:spacing w:after="36" w:line="259" w:lineRule="auto"/>
        <w:ind w:left="139"/>
      </w:pPr>
      <w:r>
        <w:t xml:space="preserve"> </w:t>
      </w:r>
    </w:p>
    <w:p w:rsidR="00B12C2E" w:rsidRDefault="00B12C2E" w:rsidP="00B12C2E">
      <w:pPr>
        <w:numPr>
          <w:ilvl w:val="0"/>
          <w:numId w:val="19"/>
        </w:numPr>
        <w:suppressAutoHyphens w:val="0"/>
        <w:spacing w:after="18" w:line="293" w:lineRule="auto"/>
        <w:ind w:right="1" w:hanging="1440"/>
      </w:pPr>
      <w:r>
        <w:t xml:space="preserve">由 2014/15 學年起，教育局已大幅增加額外撥款至每年約 2 億元，並加強校本專業支援服務及師資培訓，協助學校實施「學習架構」和建構共融校園（詳見附件 </w:t>
      </w:r>
      <w:r>
        <w:rPr>
          <w:b/>
        </w:rPr>
        <w:t>27A</w:t>
      </w:r>
      <w:r>
        <w:t xml:space="preserve">）。 </w:t>
      </w:r>
    </w:p>
    <w:p w:rsidR="00B12C2E" w:rsidRDefault="00B12C2E" w:rsidP="00B12C2E">
      <w:pPr>
        <w:spacing w:after="42" w:line="259" w:lineRule="auto"/>
        <w:ind w:left="139"/>
      </w:pPr>
      <w:r>
        <w:t xml:space="preserve"> </w:t>
      </w:r>
    </w:p>
    <w:p w:rsidR="00B12C2E" w:rsidRDefault="00B12C2E" w:rsidP="00B12C2E">
      <w:pPr>
        <w:spacing w:after="60" w:line="265" w:lineRule="auto"/>
        <w:ind w:left="149"/>
      </w:pPr>
      <w:r>
        <w:rPr>
          <w:u w:val="single" w:color="000000"/>
        </w:rPr>
        <w:t>多元出路</w:t>
      </w:r>
      <w:r>
        <w:t xml:space="preserve"> </w:t>
      </w:r>
    </w:p>
    <w:p w:rsidR="00B12C2E" w:rsidRDefault="00B12C2E" w:rsidP="00B12C2E">
      <w:pPr>
        <w:spacing w:after="39" w:line="259" w:lineRule="auto"/>
        <w:ind w:left="139"/>
      </w:pPr>
      <w:r>
        <w:t xml:space="preserve"> </w:t>
      </w:r>
    </w:p>
    <w:p w:rsidR="00B12C2E" w:rsidRDefault="00B12C2E" w:rsidP="00B12C2E">
      <w:pPr>
        <w:numPr>
          <w:ilvl w:val="0"/>
          <w:numId w:val="19"/>
        </w:numPr>
        <w:suppressAutoHyphens w:val="0"/>
        <w:spacing w:after="18" w:line="293" w:lineRule="auto"/>
        <w:ind w:right="1" w:hanging="1440"/>
      </w:pPr>
      <w:r>
        <w:t xml:space="preserve">為增強已離校非華語人士就業的競爭力，語文教育及研究常務委員會已於 2016 年 4 月推出獲資歷架構認可達第一／二級資歷認證的職業中文課程。 </w:t>
      </w:r>
    </w:p>
    <w:p w:rsidR="00B12C2E" w:rsidRDefault="00B12C2E" w:rsidP="00B12C2E">
      <w:pPr>
        <w:spacing w:after="42" w:line="259" w:lineRule="auto"/>
        <w:ind w:left="139"/>
      </w:pPr>
      <w:r>
        <w:t xml:space="preserve"> </w:t>
      </w:r>
    </w:p>
    <w:p w:rsidR="00B12C2E" w:rsidRDefault="00B12C2E" w:rsidP="00B12C2E">
      <w:pPr>
        <w:spacing w:after="60" w:line="265" w:lineRule="auto"/>
        <w:ind w:left="149"/>
      </w:pPr>
      <w:r>
        <w:rPr>
          <w:u w:val="single" w:color="000000"/>
        </w:rPr>
        <w:t>研究工作</w:t>
      </w:r>
      <w:r>
        <w:t xml:space="preserve"> </w:t>
      </w:r>
    </w:p>
    <w:p w:rsidR="00B12C2E" w:rsidRDefault="00B12C2E" w:rsidP="00B12C2E">
      <w:pPr>
        <w:spacing w:after="39" w:line="259" w:lineRule="auto"/>
        <w:ind w:left="139"/>
      </w:pPr>
      <w:r>
        <w:t xml:space="preserve"> </w:t>
      </w:r>
    </w:p>
    <w:p w:rsidR="00B12C2E" w:rsidRDefault="00B12C2E" w:rsidP="00B12C2E">
      <w:pPr>
        <w:numPr>
          <w:ilvl w:val="0"/>
          <w:numId w:val="19"/>
        </w:numPr>
        <w:suppressAutoHyphens w:val="0"/>
        <w:spacing w:after="18" w:line="293" w:lineRule="auto"/>
        <w:ind w:right="1" w:hanging="1440"/>
      </w:pPr>
      <w:r>
        <w:t>教育局會根據研究及語文專家意見所制訂的研究框架，繼續收集和分析相關資料及數據，以助評估支援非華語學生措施的成效，從而確保支援服務的質素，並按需要完善有關措施。教育局亦會諮詢教師意見和收集不同學校的學與教經驗，以期適時進一步完善</w:t>
      </w:r>
    </w:p>
    <w:p w:rsidR="00B12C2E" w:rsidRDefault="00B12C2E" w:rsidP="00B12C2E">
      <w:pPr>
        <w:ind w:left="19" w:right="1"/>
      </w:pPr>
      <w:r>
        <w:t xml:space="preserve">「學習架構」。 </w:t>
      </w:r>
    </w:p>
    <w:p w:rsidR="00B12C2E" w:rsidRDefault="00B12C2E" w:rsidP="00B12C2E">
      <w:pPr>
        <w:spacing w:line="259" w:lineRule="auto"/>
        <w:ind w:left="139"/>
      </w:pPr>
      <w:r>
        <w:t xml:space="preserve"> </w:t>
      </w:r>
    </w:p>
    <w:p w:rsidR="00B12C2E" w:rsidRDefault="00B12C2E" w:rsidP="00B12C2E">
      <w:pPr>
        <w:spacing w:after="60" w:line="265" w:lineRule="auto"/>
        <w:ind w:left="149"/>
      </w:pPr>
      <w:r>
        <w:rPr>
          <w:u w:val="single" w:color="000000"/>
        </w:rPr>
        <w:t>本地幼稚園</w:t>
      </w:r>
      <w:r>
        <w:t xml:space="preserve"> </w:t>
      </w:r>
    </w:p>
    <w:p w:rsidR="00B12C2E" w:rsidRDefault="00B12C2E" w:rsidP="00B12C2E">
      <w:pPr>
        <w:spacing w:after="41"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教育局鼓勵非華語兒童入讀本地幼稚園，盡早接觸並沉浸於中文語言環境，以便順利銜接主流小學。在 2017/18 學年開始實施新的幼稚園教育政策下，所有錄取非華語學童（不論人數）的幼稚園，均可申請參加有關教師培訓課程及支援計劃，以提升幼稚園教師教授非華語學生的能力（詳見附件 </w:t>
      </w:r>
      <w:r>
        <w:rPr>
          <w:b/>
        </w:rPr>
        <w:t>27B</w:t>
      </w:r>
      <w:r>
        <w:t xml:space="preserve">）。 </w:t>
      </w:r>
    </w:p>
    <w:p w:rsidR="00B12C2E" w:rsidRDefault="00B12C2E" w:rsidP="00B12C2E">
      <w:pPr>
        <w:spacing w:after="42"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隨着「學習架構」及應用學習中文（非華語學生適用）科目的推行，非華語學生學習中文的動機和成效已經提高。現時已有更多學校錄取非華語學生，亦有更多非華語家長願意為他們的子女報讀不同類型的學校。總括來說，各項措施到目前為止取得正面的成果。教育局會繼續監察有關進展，優化推行細節，以配合非華語學生的需要。 </w:t>
      </w:r>
    </w:p>
    <w:p w:rsidR="00B12C2E" w:rsidRDefault="00B12C2E" w:rsidP="00B12C2E">
      <w:pPr>
        <w:spacing w:after="42" w:line="259" w:lineRule="auto"/>
        <w:ind w:left="139"/>
      </w:pPr>
      <w:r>
        <w:lastRenderedPageBreak/>
        <w:t xml:space="preserve"> </w:t>
      </w:r>
    </w:p>
    <w:p w:rsidR="00B12C2E" w:rsidRDefault="00B12C2E" w:rsidP="00B12C2E">
      <w:pPr>
        <w:ind w:left="149" w:right="1"/>
      </w:pPr>
      <w:r>
        <w:t>加入公職</w:t>
      </w:r>
      <w:r>
        <w:rPr>
          <w:b/>
        </w:rPr>
        <w:t xml:space="preserve"> </w:t>
      </w:r>
    </w:p>
    <w:p w:rsidR="00B12C2E" w:rsidRDefault="00B12C2E" w:rsidP="00B12C2E">
      <w:pPr>
        <w:spacing w:after="38" w:line="259" w:lineRule="auto"/>
        <w:ind w:left="139"/>
      </w:pPr>
      <w:r>
        <w:t xml:space="preserve"> </w:t>
      </w:r>
    </w:p>
    <w:p w:rsidR="00B12C2E" w:rsidRDefault="00B12C2E" w:rsidP="00B12C2E">
      <w:pPr>
        <w:numPr>
          <w:ilvl w:val="0"/>
          <w:numId w:val="19"/>
        </w:numPr>
        <w:suppressAutoHyphens w:val="0"/>
        <w:spacing w:after="18" w:line="293" w:lineRule="auto"/>
        <w:ind w:right="1" w:hanging="1440"/>
      </w:pPr>
      <w:r>
        <w:t xml:space="preserve">有關情況大致如上次報告第 381 至 383 段所述。政府向來是以公開、公平競爭的原則招聘公務員。公務員職位設有既定的入職條件，因應有關工作需要的素質及才能而定。種族並非公務員招聘或晉升評核的考慮因素(見附件 </w:t>
      </w:r>
      <w:r>
        <w:rPr>
          <w:b/>
        </w:rPr>
        <w:t>27C</w:t>
      </w:r>
      <w:r>
        <w:t xml:space="preserve">)。 </w:t>
      </w:r>
    </w:p>
    <w:p w:rsidR="00B12C2E" w:rsidRDefault="00B12C2E" w:rsidP="00B12C2E">
      <w:pPr>
        <w:spacing w:after="39" w:line="259" w:lineRule="auto"/>
        <w:ind w:left="139"/>
      </w:pPr>
      <w:r>
        <w:t xml:space="preserve"> </w:t>
      </w:r>
    </w:p>
    <w:p w:rsidR="00B12C2E" w:rsidRDefault="00B12C2E" w:rsidP="00B12C2E">
      <w:pPr>
        <w:numPr>
          <w:ilvl w:val="0"/>
          <w:numId w:val="19"/>
        </w:numPr>
        <w:suppressAutoHyphens w:val="0"/>
        <w:spacing w:after="45" w:line="271" w:lineRule="auto"/>
        <w:ind w:right="1" w:hanging="1440"/>
      </w:pPr>
      <w:r>
        <w:t xml:space="preserve">有關《促進種族平等行政指引》（《指引》）、支援少數族裔人士的服務，及公眾教育及宣傳的最新情況見附件 </w:t>
      </w:r>
      <w:r>
        <w:rPr>
          <w:b/>
        </w:rPr>
        <w:t>27D</w:t>
      </w:r>
      <w:r>
        <w:t>。</w:t>
      </w:r>
    </w:p>
    <w:p w:rsidR="00B12C2E" w:rsidRPr="00344FBF" w:rsidRDefault="00B12C2E" w:rsidP="00B12C2E">
      <w:pPr>
        <w:spacing w:before="240"/>
        <w:ind w:left="1134" w:right="1134"/>
        <w:jc w:val="center"/>
        <w:rPr>
          <w:u w:val="single"/>
        </w:rPr>
      </w:pPr>
      <w:r>
        <w:rPr>
          <w:u w:val="single"/>
        </w:rPr>
        <w:tab/>
      </w:r>
      <w:r>
        <w:rPr>
          <w:u w:val="single"/>
        </w:rPr>
        <w:tab/>
      </w:r>
      <w:r>
        <w:rPr>
          <w:u w:val="single"/>
        </w:rPr>
        <w:tab/>
      </w:r>
    </w:p>
    <w:p w:rsidR="00B12C2E" w:rsidRDefault="00B12C2E" w:rsidP="00B12C2E">
      <w:pPr>
        <w:ind w:right="1"/>
      </w:pPr>
    </w:p>
    <w:p w:rsidR="001A4EAB" w:rsidRDefault="001A4EAB" w:rsidP="00B12C2E">
      <w:pPr>
        <w:spacing w:after="120"/>
        <w:rPr>
          <w:u w:val="single"/>
        </w:rPr>
      </w:pPr>
    </w:p>
    <w:sectPr w:rsidR="001A4EAB" w:rsidSect="005C06D4">
      <w:headerReference w:type="even" r:id="rId45"/>
      <w:headerReference w:type="default" r:id="rId46"/>
      <w:footerReference w:type="even" r:id="rId47"/>
      <w:footerReference w:type="default" r:id="rId48"/>
      <w:footerReference w:type="first" r:id="rId4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92" w:rsidRDefault="00C54892" w:rsidP="00F95C08">
      <w:pPr>
        <w:spacing w:line="240" w:lineRule="auto"/>
      </w:pPr>
    </w:p>
  </w:endnote>
  <w:endnote w:type="continuationSeparator" w:id="0">
    <w:p w:rsidR="00C54892" w:rsidRPr="00AC3823" w:rsidRDefault="00C54892" w:rsidP="00AC3823">
      <w:pPr>
        <w:pStyle w:val="Footer"/>
      </w:pPr>
    </w:p>
  </w:endnote>
  <w:endnote w:type="continuationNotice" w:id="1">
    <w:p w:rsidR="00C54892" w:rsidRDefault="00C548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line="259" w:lineRule="auto"/>
      <w:ind w:right="71"/>
      <w:jc w:val="center"/>
    </w:pP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rsidR="00EF0872">
      <w:rPr>
        <w:noProof/>
      </w:rPr>
      <w:t>x</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line="259" w:lineRule="auto"/>
      <w:ind w:right="71"/>
      <w:jc w:val="center"/>
    </w:pP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rsidRPr="006F3638">
      <w:rPr>
        <w:noProof/>
      </w:rPr>
      <w:t>xiii</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line="259" w:lineRule="auto"/>
      <w:ind w:right="71"/>
      <w:jc w:val="center"/>
    </w:pP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t>ix</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92" w:rsidRDefault="00C54892" w:rsidP="005B6BC9">
    <w:pPr>
      <w:pStyle w:val="Footer"/>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EF0872">
      <w:rPr>
        <w:b/>
        <w:noProof/>
        <w:sz w:val="18"/>
      </w:rPr>
      <w:t>48</w:t>
    </w:r>
    <w:r w:rsidRPr="0072392D">
      <w:rPr>
        <w:b/>
        <w:sz w:val="18"/>
      </w:rPr>
      <w:fldChar w:fldCharType="end"/>
    </w:r>
    <w:r>
      <w:tab/>
    </w:r>
    <w:r>
      <w:fldChar w:fldCharType="begin"/>
    </w:r>
    <w:r>
      <w:instrText xml:space="preserve"> DOCPROPERTY  gdocf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92" w:rsidRDefault="00C54892" w:rsidP="005B6BC9">
    <w:pPr>
      <w:pStyle w:val="Footer"/>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EF0872">
      <w:rPr>
        <w:b/>
        <w:noProof/>
        <w:sz w:val="18"/>
      </w:rPr>
      <w:t>49</w:t>
    </w:r>
    <w:r w:rsidRPr="0072392D">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92" w:rsidRPr="006A2080" w:rsidRDefault="00C54892" w:rsidP="00165295">
    <w:pPr>
      <w:pStyle w:val="Footer"/>
      <w:tabs>
        <w:tab w:val="left" w:pos="5103"/>
      </w:tabs>
      <w:spacing w:before="120"/>
      <w:rPr>
        <w:noProof/>
        <w:sz w:val="20"/>
        <w:lang w:val="fr-FR" w:eastAsia="fr-FR"/>
      </w:rPr>
    </w:pPr>
    <w:r>
      <w:rPr>
        <w:noProof/>
        <w:lang w:eastAsia="en-GB"/>
      </w:rPr>
      <w:drawing>
        <wp:anchor distT="0" distB="0" distL="114300" distR="114300" simplePos="0" relativeHeight="251658752" behindDoc="0" locked="1" layoutInCell="1" allowOverlap="1" wp14:anchorId="0925D175" wp14:editId="0AE12370">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080">
      <w:rPr>
        <w:noProof/>
        <w:sz w:val="20"/>
        <w:lang w:val="fr-FR" w:eastAsia="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center" w:pos="4154"/>
      </w:tabs>
      <w:spacing w:line="259" w:lineRule="auto"/>
    </w:pPr>
    <w:r>
      <w:t xml:space="preserve"> </w:t>
    </w:r>
    <w:r>
      <w:tab/>
    </w: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rsidR="00EF0872">
      <w:rPr>
        <w:noProof/>
      </w:rPr>
      <w:t>iv</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center" w:pos="4154"/>
      </w:tabs>
      <w:spacing w:line="259" w:lineRule="auto"/>
    </w:pPr>
    <w:r>
      <w:t xml:space="preserve"> </w:t>
    </w:r>
    <w:r>
      <w:tab/>
    </w: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rsidR="00EF0872">
      <w:rPr>
        <w:noProof/>
      </w:rPr>
      <w:t>v</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center" w:pos="4154"/>
      </w:tabs>
      <w:spacing w:line="259" w:lineRule="auto"/>
    </w:pPr>
    <w:r>
      <w:t xml:space="preserve"> </w:t>
    </w:r>
    <w:r>
      <w:tab/>
    </w: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rsidR="00EF0872">
      <w:rPr>
        <w:noProof/>
      </w:rPr>
      <w:t>i</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right" w:pos="4433"/>
      </w:tabs>
      <w:spacing w:line="259" w:lineRule="auto"/>
    </w:pPr>
    <w:r>
      <w:t xml:space="preserve"> </w:t>
    </w:r>
    <w:r>
      <w:tab/>
    </w: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rsidR="00EF0872">
      <w:rPr>
        <w:noProof/>
      </w:rPr>
      <w:t>viii</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right" w:pos="4433"/>
      </w:tabs>
      <w:spacing w:line="259" w:lineRule="auto"/>
    </w:pPr>
    <w:r>
      <w:t xml:space="preserve"> </w:t>
    </w:r>
    <w:r>
      <w:tab/>
    </w: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rsidR="00EF0872">
      <w:rPr>
        <w:noProof/>
      </w:rPr>
      <w:t>ix</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right" w:pos="4433"/>
      </w:tabs>
      <w:spacing w:line="259" w:lineRule="auto"/>
    </w:pPr>
    <w:r>
      <w:t xml:space="preserve"> </w:t>
    </w:r>
    <w:r>
      <w:tab/>
    </w:r>
    <w:r>
      <w:rPr>
        <w:rFonts w:ascii="Microsoft YaHei" w:eastAsia="Microsoft YaHei" w:hAnsi="Microsoft YaHei" w:cs="Microsoft YaHei"/>
        <w:sz w:val="28"/>
      </w:rPr>
      <w:fldChar w:fldCharType="begin"/>
    </w:r>
    <w:r>
      <w:instrText xml:space="preserve"> PAGE   \* MERGEFORMAT </w:instrText>
    </w:r>
    <w:r>
      <w:rPr>
        <w:rFonts w:ascii="Microsoft YaHei" w:eastAsia="Microsoft YaHei" w:hAnsi="Microsoft YaHei" w:cs="Microsoft YaHei"/>
        <w:sz w:val="28"/>
      </w:rPr>
      <w:fldChar w:fldCharType="separate"/>
    </w:r>
    <w:r>
      <w:t>i</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92" w:rsidRPr="00AC3823" w:rsidRDefault="00C54892" w:rsidP="00AC3823">
      <w:pPr>
        <w:pStyle w:val="Footer"/>
        <w:tabs>
          <w:tab w:val="right" w:pos="2155"/>
        </w:tabs>
        <w:spacing w:after="80" w:line="240" w:lineRule="atLeast"/>
        <w:ind w:left="680"/>
        <w:rPr>
          <w:u w:val="single"/>
        </w:rPr>
      </w:pPr>
      <w:r>
        <w:rPr>
          <w:u w:val="single"/>
        </w:rPr>
        <w:tab/>
      </w:r>
    </w:p>
  </w:footnote>
  <w:footnote w:type="continuationSeparator" w:id="0">
    <w:p w:rsidR="00C54892" w:rsidRPr="00AC3823" w:rsidRDefault="00C54892" w:rsidP="00AC3823">
      <w:pPr>
        <w:pStyle w:val="Footer"/>
        <w:tabs>
          <w:tab w:val="right" w:pos="2155"/>
        </w:tabs>
        <w:spacing w:after="80" w:line="240" w:lineRule="atLeast"/>
        <w:ind w:left="680"/>
        <w:rPr>
          <w:u w:val="single"/>
        </w:rPr>
      </w:pPr>
      <w:r>
        <w:rPr>
          <w:u w:val="single"/>
        </w:rPr>
        <w:tab/>
      </w:r>
    </w:p>
  </w:footnote>
  <w:footnote w:type="continuationNotice" w:id="1">
    <w:p w:rsidR="00C54892" w:rsidRPr="00AC3823" w:rsidRDefault="00C54892">
      <w:pPr>
        <w:spacing w:line="240" w:lineRule="auto"/>
        <w:rPr>
          <w:sz w:val="2"/>
          <w:szCs w:val="2"/>
        </w:rPr>
      </w:pPr>
    </w:p>
  </w:footnote>
  <w:footnote w:id="2">
    <w:p w:rsidR="00C54892" w:rsidRPr="006A5682" w:rsidRDefault="00C54892" w:rsidP="00C23172">
      <w:pPr>
        <w:pStyle w:val="FootnoteText"/>
        <w:rPr>
          <w:sz w:val="20"/>
        </w:rPr>
      </w:pPr>
      <w:r w:rsidRPr="006A5682">
        <w:tab/>
      </w:r>
      <w:r w:rsidRPr="006A5682">
        <w:rPr>
          <w:rStyle w:val="FootnoteReference"/>
          <w:sz w:val="20"/>
          <w:vertAlign w:val="baseline"/>
        </w:rPr>
        <w:t>*</w:t>
      </w:r>
      <w:r w:rsidRPr="006A5682">
        <w:rPr>
          <w:sz w:val="20"/>
        </w:rPr>
        <w:tab/>
      </w:r>
      <w:r w:rsidRPr="006A5682">
        <w:rPr>
          <w:szCs w:val="18"/>
        </w:rPr>
        <w:t>The present document is being issued without formal editing.</w:t>
      </w:r>
    </w:p>
  </w:footnote>
  <w:footnote w:id="3">
    <w:p w:rsidR="00C772E3" w:rsidRDefault="00C772E3">
      <w:pPr>
        <w:pStyle w:val="FootnoteText"/>
      </w:pPr>
      <w:r>
        <w:tab/>
      </w:r>
      <w:r>
        <w:rPr>
          <w:rStyle w:val="FootnoteReference"/>
        </w:rPr>
        <w:t>**</w:t>
      </w:r>
      <w:r>
        <w:t xml:space="preserve"> </w:t>
      </w:r>
      <w:r>
        <w:tab/>
        <w:t>The annexes</w:t>
      </w:r>
      <w:r w:rsidRPr="00C772E3">
        <w:t xml:space="preserve"> to the present report/document may be accessed from the web page of the Committee.</w:t>
      </w:r>
    </w:p>
  </w:footnote>
  <w:footnote w:id="4">
    <w:p w:rsidR="00B12C2E" w:rsidRDefault="00B12C2E" w:rsidP="00B12C2E">
      <w:pPr>
        <w:pStyle w:val="footnotedescription"/>
        <w:spacing w:after="208" w:line="262" w:lineRule="auto"/>
      </w:pPr>
      <w:r>
        <w:rPr>
          <w:rStyle w:val="footnotemark"/>
          <w:rFonts w:eastAsia="Microsoft YaHei"/>
        </w:rPr>
        <w:footnoteRef/>
      </w:r>
      <w:r>
        <w:t xml:space="preserve"> 在 2013 年 3 月，終審法院於 </w:t>
      </w:r>
      <w:r>
        <w:rPr>
          <w:i/>
        </w:rPr>
        <w:t xml:space="preserve">C </w:t>
      </w:r>
      <w:r>
        <w:rPr>
          <w:sz w:val="21"/>
        </w:rPr>
        <w:t>等人</w:t>
      </w:r>
      <w:r>
        <w:rPr>
          <w:i/>
        </w:rPr>
        <w:t xml:space="preserve"> </w:t>
      </w:r>
      <w:r>
        <w:rPr>
          <w:sz w:val="21"/>
        </w:rPr>
        <w:t>訴</w:t>
      </w:r>
      <w:r>
        <w:rPr>
          <w:i/>
        </w:rPr>
        <w:t xml:space="preserve"> </w:t>
      </w:r>
      <w:r>
        <w:rPr>
          <w:sz w:val="21"/>
        </w:rPr>
        <w:t>入境處處長</w:t>
      </w:r>
      <w:r>
        <w:rPr>
          <w:i/>
        </w:rPr>
        <w:t xml:space="preserve"> </w:t>
      </w:r>
      <w:r>
        <w:t xml:space="preserve">(2013) 16 HKCFAR 280 一案中裁定，由於入境事務處處長以當事人畏懼遭受迫害的聲請作為決定是否將其遣返至另一國家的一個考慮因素，所以處長必須在作出遣返前，就該人聲請是否具有充分理據作出獨立審核。在此裁決之前，即使政府當時的一貫政策是既不核實難民身分也不給予庇護，但基於人道立場，如某外國人已向聯合國難民事務高級專員署（聯合國難民署）申請要求確認其在香港特區的難民身分，政府仍會暫緩遣離。然而，統一審核機制實施後，聯合國難民署已停止在香港特區核實難民身分。 </w:t>
      </w:r>
    </w:p>
  </w:footnote>
  <w:footnote w:id="5">
    <w:p w:rsidR="00B12C2E" w:rsidRDefault="00B12C2E" w:rsidP="00B12C2E">
      <w:pPr>
        <w:pStyle w:val="footnotedescription"/>
        <w:spacing w:line="279" w:lineRule="auto"/>
      </w:pPr>
      <w:r>
        <w:rPr>
          <w:rStyle w:val="footnotemark"/>
          <w:rFonts w:eastAsia="Microsoft YaHei"/>
        </w:rPr>
        <w:footnoteRef/>
      </w:r>
      <w:r>
        <w:t xml:space="preserve"> 包括終審法院於</w:t>
      </w:r>
      <w:r>
        <w:rPr>
          <w:sz w:val="21"/>
        </w:rPr>
        <w:t>保安局局長</w:t>
      </w:r>
      <w:r>
        <w:rPr>
          <w:i/>
        </w:rPr>
        <w:t xml:space="preserve"> </w:t>
      </w:r>
      <w:r>
        <w:rPr>
          <w:sz w:val="21"/>
        </w:rPr>
        <w:t>訴</w:t>
      </w:r>
      <w:r>
        <w:rPr>
          <w:i/>
        </w:rPr>
        <w:t xml:space="preserve"> Sakthevel Prabakar (</w:t>
      </w:r>
      <w:r>
        <w:t xml:space="preserve">2004) 7 HKCFAR 187 一案的裁決及原訟法庭於 </w:t>
      </w:r>
      <w:r>
        <w:rPr>
          <w:i/>
        </w:rPr>
        <w:t xml:space="preserve">FB </w:t>
      </w:r>
      <w:r>
        <w:rPr>
          <w:sz w:val="21"/>
        </w:rPr>
        <w:t>訴</w:t>
      </w:r>
      <w:r>
        <w:rPr>
          <w:i/>
        </w:rPr>
        <w:t xml:space="preserve"> </w:t>
      </w:r>
      <w:r>
        <w:rPr>
          <w:sz w:val="21"/>
        </w:rPr>
        <w:t>入境處處長</w:t>
      </w:r>
      <w:r>
        <w:rPr>
          <w:i/>
        </w:rPr>
        <w:t xml:space="preserve"> </w:t>
      </w:r>
      <w:r>
        <w:t xml:space="preserve">[2009] 2 HKLRD 346 一案的裁決等。 </w:t>
      </w:r>
    </w:p>
  </w:footnote>
  <w:footnote w:id="6">
    <w:p w:rsidR="00B12C2E" w:rsidRDefault="00B12C2E" w:rsidP="00B12C2E">
      <w:pPr>
        <w:pStyle w:val="footnotedescription"/>
        <w:spacing w:line="268" w:lineRule="auto"/>
      </w:pPr>
      <w:r>
        <w:rPr>
          <w:rStyle w:val="footnotemark"/>
          <w:rFonts w:eastAsia="Microsoft YaHei"/>
        </w:rPr>
        <w:footnoteRef/>
      </w:r>
      <w:r>
        <w:t xml:space="preserve"> 在 </w:t>
      </w:r>
      <w:r>
        <w:rPr>
          <w:i/>
        </w:rPr>
        <w:t xml:space="preserve">Ubamaka </w:t>
      </w:r>
      <w:r>
        <w:t xml:space="preserve">一案中，終審法院裁定《香港人權法案》第三條（藉以施行《公約》第七條）下免受殘忍、不人道或侮辱之處遇（不人道處遇）的權利是絕對及不容減免的。因此，即使一名外國人的行為或品格是何等惡劣，若他在另一國家有真實及相當大的風險會遭受不人道處遇，政府亦不得將他遣返至當地。 </w:t>
      </w:r>
    </w:p>
  </w:footnote>
  <w:footnote w:id="7">
    <w:p w:rsidR="00B12C2E" w:rsidRDefault="00B12C2E" w:rsidP="00B12C2E">
      <w:pPr>
        <w:pStyle w:val="footnotedescription"/>
        <w:spacing w:line="278" w:lineRule="auto"/>
        <w:ind w:left="449" w:hanging="310"/>
      </w:pPr>
      <w:r>
        <w:rPr>
          <w:rStyle w:val="footnotemark"/>
          <w:rFonts w:eastAsia="Microsoft YaHei"/>
        </w:rPr>
        <w:footnoteRef/>
      </w:r>
      <w:r>
        <w:t xml:space="preserve"> 入境處可安排的援助舉例如下：為聲稱曾受性侵犯或因宗教理由提出要求的女性聲請人安排女性個案主任；安排親屬／監護人陪同未成年或精神上無行為能力的聲請人出席會面；為身體有殘疾的聲請人提供無障礙通道等。</w:t>
      </w:r>
      <w:r>
        <w:rPr>
          <w:sz w:val="24"/>
        </w:rPr>
        <w:t xml:space="preserve"> </w:t>
      </w:r>
    </w:p>
  </w:footnote>
  <w:footnote w:id="8">
    <w:p w:rsidR="00B12C2E" w:rsidRDefault="00B12C2E" w:rsidP="00B12C2E">
      <w:pPr>
        <w:pStyle w:val="footnotedescription"/>
        <w:spacing w:line="281" w:lineRule="auto"/>
        <w:ind w:left="449" w:right="150" w:hanging="310"/>
      </w:pPr>
      <w:r>
        <w:rPr>
          <w:rStyle w:val="footnotemark"/>
          <w:rFonts w:eastAsia="Microsoft YaHei"/>
        </w:rPr>
        <w:footnoteRef/>
      </w:r>
      <w:r>
        <w:t xml:space="preserve"> 根據現行政策，外傭必須在其合約屆滿時或合約終止的兩周內離開香港特區，以較早日期為準。就此，「標準僱傭合約」規定僱主須在外傭完成僱傭合約或終止合約後向他們提供回程旅費。 </w:t>
      </w:r>
    </w:p>
  </w:footnote>
  <w:footnote w:id="9">
    <w:p w:rsidR="00B12C2E" w:rsidRDefault="00B12C2E" w:rsidP="00B12C2E">
      <w:pPr>
        <w:pStyle w:val="footnotedescription"/>
        <w:spacing w:line="311" w:lineRule="auto"/>
        <w:ind w:left="449" w:hanging="310"/>
      </w:pPr>
      <w:r>
        <w:rPr>
          <w:rStyle w:val="footnotemark"/>
          <w:rFonts w:eastAsia="Microsoft YaHei"/>
        </w:rPr>
        <w:footnoteRef/>
      </w:r>
      <w:r>
        <w:t xml:space="preserve"> 如原來的僱主因移民、外調、逝世或經濟困難而導致提前終止合約，或有證據顯示該外傭曾遭受苛待或剝削。 </w:t>
      </w:r>
    </w:p>
    <w:p w:rsidR="00B12C2E" w:rsidRDefault="00B12C2E" w:rsidP="00B12C2E">
      <w:pPr>
        <w:pStyle w:val="footnotedescription"/>
        <w:spacing w:line="259" w:lineRule="auto"/>
        <w:ind w:left="139" w:firstLine="0"/>
      </w:pPr>
      <w:r>
        <w:rPr>
          <w:rFonts w:ascii="Calibri" w:eastAsia="Calibri" w:hAnsi="Calibri" w:cs="Calibri"/>
        </w:rPr>
        <w:t xml:space="preserve"> </w:t>
      </w:r>
    </w:p>
  </w:footnote>
  <w:footnote w:id="10">
    <w:p w:rsidR="00B12C2E" w:rsidRDefault="00B12C2E" w:rsidP="00B12C2E">
      <w:pPr>
        <w:pStyle w:val="footnotedescription"/>
        <w:spacing w:line="262" w:lineRule="auto"/>
        <w:ind w:left="410" w:hanging="271"/>
      </w:pPr>
      <w:r>
        <w:rPr>
          <w:rStyle w:val="footnotemark"/>
          <w:rFonts w:eastAsia="Microsoft YaHei"/>
        </w:rPr>
        <w:footnoteRef/>
      </w:r>
      <w:r>
        <w:t xml:space="preserve"> 法援局是於 1996 年根據《法律援助服務局條例》（第 489 章）成立的法定機構，負責監督法援署在提供法援服務方面的管理工作，以及就法援政策向行政長官提供意見。法援局主席為非官方人士，另有八名成員（包括兩名大律師成員、兩名律師成員和四名業外成員），並由法援署署長出任當然成員。</w:t>
      </w:r>
      <w:r>
        <w:rPr>
          <w:rFonts w:ascii="Calibri" w:eastAsia="Calibri" w:hAnsi="Calibri" w:cs="Calibri"/>
        </w:rPr>
        <w:t xml:space="preserve"> </w:t>
      </w:r>
    </w:p>
  </w:footnote>
  <w:footnote w:id="11">
    <w:p w:rsidR="00B12C2E" w:rsidRDefault="00B12C2E" w:rsidP="00B12C2E">
      <w:pPr>
        <w:pStyle w:val="footnotedescription"/>
        <w:spacing w:after="191" w:line="259" w:lineRule="auto"/>
        <w:ind w:left="139" w:firstLine="0"/>
      </w:pPr>
      <w:r>
        <w:rPr>
          <w:rStyle w:val="footnotemark"/>
          <w:rFonts w:eastAsia="Microsoft YaHei"/>
        </w:rPr>
        <w:footnoteRef/>
      </w:r>
      <w:r>
        <w:t xml:space="preserve"> 《基本法》第十三（一）條訂明：「中央人民政府負責管理與香港特別行政區有關的外交事務。」 </w:t>
      </w:r>
    </w:p>
  </w:footnote>
  <w:footnote w:id="12">
    <w:p w:rsidR="00B12C2E" w:rsidRDefault="00B12C2E" w:rsidP="00B12C2E">
      <w:pPr>
        <w:pStyle w:val="footnotedescription"/>
        <w:spacing w:after="62" w:line="259" w:lineRule="auto"/>
        <w:ind w:left="139" w:firstLine="0"/>
      </w:pPr>
      <w:r>
        <w:rPr>
          <w:rStyle w:val="footnotemark"/>
          <w:rFonts w:eastAsia="Microsoft YaHei"/>
        </w:rPr>
        <w:footnoteRef/>
      </w:r>
      <w:r>
        <w:t xml:space="preserve"> 《基本法》第十九條訂明： </w:t>
      </w:r>
    </w:p>
    <w:p w:rsidR="00B12C2E" w:rsidRDefault="00B12C2E" w:rsidP="00B12C2E">
      <w:pPr>
        <w:pStyle w:val="footnotedescription"/>
        <w:spacing w:line="259" w:lineRule="auto"/>
      </w:pPr>
      <w:r>
        <w:t xml:space="preserve"> 「[1]香港特別行政區享有獨立的司法權和終審權。[2]香港特別行政區法院除繼續保持香港原有法律制度和原則對法院審判權所作的限制外，對香港特別行政區所有的案件均有審判權。</w:t>
      </w:r>
    </w:p>
    <w:p w:rsidR="00B12C2E" w:rsidRDefault="00B12C2E" w:rsidP="00B12C2E">
      <w:pPr>
        <w:pStyle w:val="footnotedescription"/>
        <w:ind w:firstLine="0"/>
      </w:pPr>
      <w:r>
        <w:t xml:space="preserve">[3]香港特別行政區法院對國防、外交等國家行為無管轄權。香港特別行政區法院在審理案件中遇有涉及國防、外交等國家行為的事實問題，應取得行政長官就該等問題發出的證明文件，上述文件對法院有約束力。行政長官在發出證明文件前，須取得中央人民政府的證明書。」 </w:t>
      </w:r>
    </w:p>
  </w:footnote>
  <w:footnote w:id="13">
    <w:p w:rsidR="00B12C2E" w:rsidRDefault="00B12C2E" w:rsidP="00B12C2E">
      <w:pPr>
        <w:pStyle w:val="footnotedescription"/>
        <w:spacing w:line="259" w:lineRule="auto"/>
        <w:ind w:left="139" w:firstLine="0"/>
      </w:pPr>
      <w:r>
        <w:rPr>
          <w:rStyle w:val="footnotemark"/>
          <w:rFonts w:eastAsia="Microsoft YaHei"/>
        </w:rPr>
        <w:footnoteRef/>
      </w:r>
      <w:r>
        <w:t xml:space="preserve"> 終審法院的裁決只針對綜援計劃，與任何其他社會福利計劃無關。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92" w:rsidRDefault="00EF0872">
    <w:pPr>
      <w:pStyle w:val="Header"/>
    </w:pPr>
    <w:r>
      <w:fldChar w:fldCharType="begin"/>
    </w:r>
    <w:r>
      <w:instrText xml:space="preserve"> DOCPROPERTY  symh  \* MERGEFORMAT </w:instrText>
    </w:r>
    <w:r>
      <w:fldChar w:fldCharType="separate"/>
    </w:r>
    <w:r w:rsidR="000937AF">
      <w:t>CCPR/C/CHN</w:t>
    </w:r>
    <w:r w:rsidR="00FC3EFD">
      <w:t>-HKG</w:t>
    </w:r>
    <w:r w:rsidR="000937AF">
      <w:t>/4</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92" w:rsidRDefault="00EF0872" w:rsidP="005B6BC9">
    <w:pPr>
      <w:pStyle w:val="Header"/>
      <w:jc w:val="right"/>
    </w:pPr>
    <w:r>
      <w:fldChar w:fldCharType="begin"/>
    </w:r>
    <w:r>
      <w:instrText xml:space="preserve"> DOCPROPERTY  symh  \* MERGEFORMAT </w:instrText>
    </w:r>
    <w:r>
      <w:fldChar w:fldCharType="separate"/>
    </w:r>
    <w:r w:rsidR="000937AF">
      <w:t>CCPR/C/CHN</w:t>
    </w:r>
    <w:r w:rsidR="00FC3EFD">
      <w:t>-HKG</w:t>
    </w:r>
    <w:r w:rsidR="000937AF">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center" w:pos="4323"/>
        <w:tab w:val="right" w:pos="8417"/>
      </w:tabs>
      <w:spacing w:after="78" w:line="259" w:lineRule="auto"/>
    </w:pPr>
    <w:r>
      <w:rPr>
        <w:b/>
      </w:rPr>
      <w:t xml:space="preserve"> </w:t>
    </w:r>
    <w:r>
      <w:rPr>
        <w:b/>
      </w:rPr>
      <w:tab/>
      <w:t xml:space="preserve"> </w:t>
    </w:r>
    <w:r>
      <w:rPr>
        <w:b/>
      </w:rPr>
      <w:tab/>
    </w:r>
    <w:r>
      <w:rPr>
        <w:u w:val="single" w:color="000000"/>
      </w:rPr>
      <w:t>段數</w:t>
    </w:r>
    <w:r>
      <w:rPr>
        <w:b/>
      </w:rPr>
      <w:t xml:space="preserve"> </w:t>
    </w:r>
  </w:p>
  <w:p w:rsidR="00B12C2E" w:rsidRDefault="00B12C2E">
    <w:pPr>
      <w:spacing w:after="49" w:line="259" w:lineRule="auto"/>
      <w:jc w:val="right"/>
    </w:pPr>
    <w:r>
      <w:t xml:space="preserve"> </w:t>
    </w:r>
  </w:p>
  <w:p w:rsidR="00B12C2E" w:rsidRDefault="00B12C2E">
    <w:pPr>
      <w:spacing w:after="49" w:line="259" w:lineRule="auto"/>
      <w:jc w:val="right"/>
    </w:pPr>
    <w:r>
      <w:t xml:space="preserve"> </w:t>
    </w:r>
  </w:p>
  <w:p w:rsidR="00B12C2E" w:rsidRDefault="00B12C2E">
    <w:pPr>
      <w:spacing w:line="259" w:lineRule="auto"/>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tabs>
        <w:tab w:val="center" w:pos="4323"/>
        <w:tab w:val="right" w:pos="8417"/>
      </w:tabs>
      <w:spacing w:after="78" w:line="259" w:lineRule="auto"/>
    </w:pPr>
    <w:r>
      <w:rPr>
        <w:b/>
      </w:rPr>
      <w:t xml:space="preserve"> </w:t>
    </w:r>
    <w:r>
      <w:rPr>
        <w:b/>
      </w:rPr>
      <w:tab/>
      <w:t xml:space="preserve"> </w:t>
    </w:r>
    <w:r>
      <w:rPr>
        <w:b/>
      </w:rPr>
      <w:tab/>
    </w:r>
    <w:r>
      <w:rPr>
        <w:u w:val="single" w:color="000000"/>
      </w:rPr>
      <w:t>段數</w:t>
    </w:r>
    <w:r>
      <w:rPr>
        <w:b/>
      </w:rPr>
      <w:t xml:space="preserve"> </w:t>
    </w:r>
  </w:p>
  <w:p w:rsidR="00B12C2E" w:rsidRDefault="00B12C2E">
    <w:pPr>
      <w:spacing w:after="49" w:line="259" w:lineRule="auto"/>
      <w:jc w:val="right"/>
    </w:pPr>
    <w:r>
      <w:t xml:space="preserve"> </w:t>
    </w:r>
  </w:p>
  <w:p w:rsidR="00B12C2E" w:rsidRDefault="00B12C2E">
    <w:pPr>
      <w:spacing w:after="49" w:line="259" w:lineRule="auto"/>
      <w:jc w:val="right"/>
    </w:pPr>
    <w:r>
      <w:t xml:space="preserve"> </w:t>
    </w:r>
  </w:p>
  <w:p w:rsidR="00B12C2E" w:rsidRDefault="00B12C2E">
    <w:pPr>
      <w:spacing w:line="259" w:lineRule="auto"/>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2E" w:rsidRDefault="00B12C2E">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A1A1CF5"/>
    <w:multiLevelType w:val="hybridMultilevel"/>
    <w:tmpl w:val="15302D54"/>
    <w:lvl w:ilvl="0" w:tplc="6FAA4E6E">
      <w:start w:val="94"/>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1C08BC">
      <w:start w:val="1"/>
      <w:numFmt w:val="lowerLetter"/>
      <w:lvlText w:val="%2"/>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B27E18">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42F76A">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28AAE">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7A3D36">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09914">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E2AF2">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A0078">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FF5306"/>
    <w:multiLevelType w:val="hybridMultilevel"/>
    <w:tmpl w:val="885EE216"/>
    <w:lvl w:ilvl="0" w:tplc="0DF4C3C8">
      <w:start w:val="72"/>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9AA2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EAA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4CC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81E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C824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CADA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B0A8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01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0707CF"/>
    <w:multiLevelType w:val="hybridMultilevel"/>
    <w:tmpl w:val="5E7C4FD8"/>
    <w:lvl w:ilvl="0" w:tplc="957661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A636E">
      <w:start w:val="1"/>
      <w:numFmt w:val="lowerLetter"/>
      <w:lvlText w:val="(%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E5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22D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AA0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13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605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2AD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2B3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DD1DDD"/>
    <w:multiLevelType w:val="hybridMultilevel"/>
    <w:tmpl w:val="DF90570E"/>
    <w:lvl w:ilvl="0" w:tplc="09CC38AC">
      <w:start w:val="97"/>
      <w:numFmt w:val="decimal"/>
      <w:lvlText w:val="%1."/>
      <w:lvlJc w:val="left"/>
      <w:pPr>
        <w:ind w:left="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A39F8">
      <w:start w:val="1"/>
      <w:numFmt w:val="lowerLetter"/>
      <w:lvlText w:val="%2"/>
      <w:lvlJc w:val="left"/>
      <w:pPr>
        <w:ind w:left="1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64712">
      <w:start w:val="1"/>
      <w:numFmt w:val="lowerRoman"/>
      <w:lvlText w:val="%3"/>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B22152">
      <w:start w:val="1"/>
      <w:numFmt w:val="decimal"/>
      <w:lvlText w:val="%4"/>
      <w:lvlJc w:val="left"/>
      <w:pPr>
        <w:ind w:left="2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EAEFD0">
      <w:start w:val="1"/>
      <w:numFmt w:val="lowerLetter"/>
      <w:lvlText w:val="%5"/>
      <w:lvlJc w:val="left"/>
      <w:pPr>
        <w:ind w:left="3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96D828">
      <w:start w:val="1"/>
      <w:numFmt w:val="lowerRoman"/>
      <w:lvlText w:val="%6"/>
      <w:lvlJc w:val="left"/>
      <w:pPr>
        <w:ind w:left="4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EE2A16">
      <w:start w:val="1"/>
      <w:numFmt w:val="decimal"/>
      <w:lvlText w:val="%7"/>
      <w:lvlJc w:val="left"/>
      <w:pPr>
        <w:ind w:left="4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A49C46">
      <w:start w:val="1"/>
      <w:numFmt w:val="lowerLetter"/>
      <w:lvlText w:val="%8"/>
      <w:lvlJc w:val="left"/>
      <w:pPr>
        <w:ind w:left="5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6C2DA">
      <w:start w:val="1"/>
      <w:numFmt w:val="lowerRoman"/>
      <w:lvlText w:val="%9"/>
      <w:lvlJc w:val="left"/>
      <w:pPr>
        <w:ind w:left="6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631438"/>
    <w:multiLevelType w:val="hybridMultilevel"/>
    <w:tmpl w:val="B4EA1640"/>
    <w:lvl w:ilvl="0" w:tplc="08D2DDC0">
      <w:start w:val="1"/>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669B6">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B2C868">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F4441E">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453C8">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A9022">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CF7F0">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D46A2A">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E062A">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757A70"/>
    <w:multiLevelType w:val="hybridMultilevel"/>
    <w:tmpl w:val="BE346E0E"/>
    <w:lvl w:ilvl="0" w:tplc="7D36DEC8">
      <w:start w:val="2010"/>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06BC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98ED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EA8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8E5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8EF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C4ED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8A56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CDB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C4B4892"/>
    <w:multiLevelType w:val="hybridMultilevel"/>
    <w:tmpl w:val="AEAA1CB4"/>
    <w:lvl w:ilvl="0" w:tplc="79FC49EC">
      <w:start w:val="158"/>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87126">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660F30">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BC6C60">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05468">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3E8A4A">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C08B0C">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384B74">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5EFF54">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16D077C"/>
    <w:multiLevelType w:val="hybridMultilevel"/>
    <w:tmpl w:val="BEBE1A78"/>
    <w:lvl w:ilvl="0" w:tplc="AC8E5D96">
      <w:start w:val="183"/>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8EAC6A">
      <w:start w:val="1"/>
      <w:numFmt w:val="lowerLetter"/>
      <w:lvlText w:val="%2"/>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AACCE">
      <w:start w:val="1"/>
      <w:numFmt w:val="lowerRoman"/>
      <w:lvlText w:val="%3"/>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927CFC">
      <w:start w:val="1"/>
      <w:numFmt w:val="decimal"/>
      <w:lvlText w:val="%4"/>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704338">
      <w:start w:val="1"/>
      <w:numFmt w:val="lowerLetter"/>
      <w:lvlText w:val="%5"/>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BE80AE">
      <w:start w:val="1"/>
      <w:numFmt w:val="lowerRoman"/>
      <w:lvlText w:val="%6"/>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C419E">
      <w:start w:val="1"/>
      <w:numFmt w:val="decimal"/>
      <w:lvlText w:val="%7"/>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00E30">
      <w:start w:val="1"/>
      <w:numFmt w:val="lowerLetter"/>
      <w:lvlText w:val="%8"/>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226A2">
      <w:start w:val="1"/>
      <w:numFmt w:val="lowerRoman"/>
      <w:lvlText w:val="%9"/>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6D7815"/>
    <w:multiLevelType w:val="hybridMultilevel"/>
    <w:tmpl w:val="3EF6EE94"/>
    <w:lvl w:ilvl="0" w:tplc="45E4A6D8">
      <w:start w:val="28"/>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6E358">
      <w:start w:val="1"/>
      <w:numFmt w:val="lowerLetter"/>
      <w:lvlText w:val="(%2)"/>
      <w:lvlJc w:val="left"/>
      <w:pPr>
        <w:ind w:left="1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08CF08">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8C0B38">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74BC94">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0768A">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E79D4">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00D4A6">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C5846">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862DA8"/>
    <w:multiLevelType w:val="hybridMultilevel"/>
    <w:tmpl w:val="704A1FE2"/>
    <w:lvl w:ilvl="0" w:tplc="8180A2AA">
      <w:start w:val="100"/>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02C778">
      <w:start w:val="1"/>
      <w:numFmt w:val="lowerLetter"/>
      <w:lvlText w:val="%2"/>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8C4750">
      <w:start w:val="1"/>
      <w:numFmt w:val="lowerRoman"/>
      <w:lvlText w:val="%3"/>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E87CE">
      <w:start w:val="1"/>
      <w:numFmt w:val="decimal"/>
      <w:lvlText w:val="%4"/>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48972">
      <w:start w:val="1"/>
      <w:numFmt w:val="lowerLetter"/>
      <w:lvlText w:val="%5"/>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017F8">
      <w:start w:val="1"/>
      <w:numFmt w:val="lowerRoman"/>
      <w:lvlText w:val="%6"/>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0A24E">
      <w:start w:val="1"/>
      <w:numFmt w:val="decimal"/>
      <w:lvlText w:val="%7"/>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AEC50">
      <w:start w:val="1"/>
      <w:numFmt w:val="lowerLetter"/>
      <w:lvlText w:val="%8"/>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81FC6">
      <w:start w:val="1"/>
      <w:numFmt w:val="lowerRoman"/>
      <w:lvlText w:val="%9"/>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C2C195D"/>
    <w:multiLevelType w:val="hybridMultilevel"/>
    <w:tmpl w:val="822A19E0"/>
    <w:lvl w:ilvl="0" w:tplc="2C4CD6FC">
      <w:start w:val="170"/>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B6679A">
      <w:start w:val="1"/>
      <w:numFmt w:val="lowerLetter"/>
      <w:lvlText w:val="(%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5A5D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2874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5828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128D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7052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02B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14A2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CFA72C6"/>
    <w:multiLevelType w:val="hybridMultilevel"/>
    <w:tmpl w:val="BCBABF2C"/>
    <w:lvl w:ilvl="0" w:tplc="75D60A62">
      <w:start w:val="172"/>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ACAAC">
      <w:start w:val="1"/>
      <w:numFmt w:val="lowerLetter"/>
      <w:lvlText w:val="(%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3A5834">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86D192">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865C0C">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30E374">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906C62">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8D17E">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3E17A0">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B2123F"/>
    <w:multiLevelType w:val="hybridMultilevel"/>
    <w:tmpl w:val="3E3AC186"/>
    <w:lvl w:ilvl="0" w:tplc="A92A1BB8">
      <w:start w:val="52"/>
      <w:numFmt w:val="decimal"/>
      <w:lvlText w:val="%1."/>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68544">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4E7110">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8D108">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F8D8A2">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C01D66">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8F88E">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A62504">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AAEEFE">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B3C7F59"/>
    <w:multiLevelType w:val="hybridMultilevel"/>
    <w:tmpl w:val="9A6A40AA"/>
    <w:lvl w:ilvl="0" w:tplc="43BAAB28">
      <w:start w:val="15"/>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6C7E7E">
      <w:start w:val="1"/>
      <w:numFmt w:val="lowerLetter"/>
      <w:lvlText w:val="%2"/>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A5970">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D4BA30">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3E3BC4">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E868A">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420366">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4CD580">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28D4E">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7"/>
  </w:num>
  <w:num w:numId="3">
    <w:abstractNumId w:val="0"/>
  </w:num>
  <w:num w:numId="4">
    <w:abstractNumId w:val="12"/>
  </w:num>
  <w:num w:numId="5">
    <w:abstractNumId w:val="16"/>
  </w:num>
  <w:num w:numId="6">
    <w:abstractNumId w:val="5"/>
  </w:num>
  <w:num w:numId="7">
    <w:abstractNumId w:val="18"/>
  </w:num>
  <w:num w:numId="8">
    <w:abstractNumId w:val="6"/>
  </w:num>
  <w:num w:numId="9">
    <w:abstractNumId w:val="10"/>
  </w:num>
  <w:num w:numId="10">
    <w:abstractNumId w:val="17"/>
  </w:num>
  <w:num w:numId="11">
    <w:abstractNumId w:val="2"/>
  </w:num>
  <w:num w:numId="12">
    <w:abstractNumId w:val="1"/>
  </w:num>
  <w:num w:numId="13">
    <w:abstractNumId w:val="4"/>
  </w:num>
  <w:num w:numId="14">
    <w:abstractNumId w:val="11"/>
  </w:num>
  <w:num w:numId="15">
    <w:abstractNumId w:val="8"/>
  </w:num>
  <w:num w:numId="16">
    <w:abstractNumId w:val="14"/>
  </w:num>
  <w:num w:numId="17">
    <w:abstractNumId w:val="3"/>
  </w:num>
  <w:num w:numId="18">
    <w:abstractNumId w:val="15"/>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07E4"/>
    <w:rsid w:val="00017F94"/>
    <w:rsid w:val="00023842"/>
    <w:rsid w:val="000334F9"/>
    <w:rsid w:val="0007796D"/>
    <w:rsid w:val="000937AF"/>
    <w:rsid w:val="000B7790"/>
    <w:rsid w:val="000C390E"/>
    <w:rsid w:val="000C4A15"/>
    <w:rsid w:val="00102B23"/>
    <w:rsid w:val="00111F2F"/>
    <w:rsid w:val="0014365E"/>
    <w:rsid w:val="00150DB2"/>
    <w:rsid w:val="00165295"/>
    <w:rsid w:val="00176178"/>
    <w:rsid w:val="001A4EAB"/>
    <w:rsid w:val="001E498C"/>
    <w:rsid w:val="001F525A"/>
    <w:rsid w:val="001F5D89"/>
    <w:rsid w:val="00223272"/>
    <w:rsid w:val="00236B58"/>
    <w:rsid w:val="0024779E"/>
    <w:rsid w:val="00291F1D"/>
    <w:rsid w:val="00313477"/>
    <w:rsid w:val="00353ED5"/>
    <w:rsid w:val="00372396"/>
    <w:rsid w:val="0039005B"/>
    <w:rsid w:val="003D1AD0"/>
    <w:rsid w:val="00446FE5"/>
    <w:rsid w:val="00450B0E"/>
    <w:rsid w:val="00452396"/>
    <w:rsid w:val="0046257D"/>
    <w:rsid w:val="00482156"/>
    <w:rsid w:val="004D0848"/>
    <w:rsid w:val="005112D6"/>
    <w:rsid w:val="00542F18"/>
    <w:rsid w:val="005505B7"/>
    <w:rsid w:val="00573BE5"/>
    <w:rsid w:val="00586ED3"/>
    <w:rsid w:val="00596AA9"/>
    <w:rsid w:val="005A14CB"/>
    <w:rsid w:val="005B43E7"/>
    <w:rsid w:val="005B6BC9"/>
    <w:rsid w:val="005C06D4"/>
    <w:rsid w:val="005F0CD0"/>
    <w:rsid w:val="005F1AD6"/>
    <w:rsid w:val="006056E0"/>
    <w:rsid w:val="00670DFB"/>
    <w:rsid w:val="006748CF"/>
    <w:rsid w:val="006B627B"/>
    <w:rsid w:val="00706E82"/>
    <w:rsid w:val="0071601D"/>
    <w:rsid w:val="00766CEC"/>
    <w:rsid w:val="007A26B7"/>
    <w:rsid w:val="007A62E6"/>
    <w:rsid w:val="007E7405"/>
    <w:rsid w:val="0080684C"/>
    <w:rsid w:val="00815502"/>
    <w:rsid w:val="008200BE"/>
    <w:rsid w:val="00831242"/>
    <w:rsid w:val="008362DB"/>
    <w:rsid w:val="0084765A"/>
    <w:rsid w:val="00861053"/>
    <w:rsid w:val="00871C75"/>
    <w:rsid w:val="008776DC"/>
    <w:rsid w:val="00880106"/>
    <w:rsid w:val="008C7952"/>
    <w:rsid w:val="008E2BD2"/>
    <w:rsid w:val="008F69EF"/>
    <w:rsid w:val="00957790"/>
    <w:rsid w:val="009705C8"/>
    <w:rsid w:val="00A319E9"/>
    <w:rsid w:val="00A75EB9"/>
    <w:rsid w:val="00A815AF"/>
    <w:rsid w:val="00AC2CCD"/>
    <w:rsid w:val="00AC3823"/>
    <w:rsid w:val="00AE323C"/>
    <w:rsid w:val="00B00181"/>
    <w:rsid w:val="00B12C2E"/>
    <w:rsid w:val="00B41FDC"/>
    <w:rsid w:val="00B43C66"/>
    <w:rsid w:val="00B765F7"/>
    <w:rsid w:val="00B86C06"/>
    <w:rsid w:val="00B9024D"/>
    <w:rsid w:val="00BA07AB"/>
    <w:rsid w:val="00BA0CA9"/>
    <w:rsid w:val="00BE4745"/>
    <w:rsid w:val="00BF266F"/>
    <w:rsid w:val="00BF30B9"/>
    <w:rsid w:val="00BF3C2C"/>
    <w:rsid w:val="00C02897"/>
    <w:rsid w:val="00C23172"/>
    <w:rsid w:val="00C310DC"/>
    <w:rsid w:val="00C54892"/>
    <w:rsid w:val="00C772E3"/>
    <w:rsid w:val="00C95531"/>
    <w:rsid w:val="00CB56FC"/>
    <w:rsid w:val="00CB6AF1"/>
    <w:rsid w:val="00CB7DC4"/>
    <w:rsid w:val="00CC2887"/>
    <w:rsid w:val="00D3439C"/>
    <w:rsid w:val="00D50EEA"/>
    <w:rsid w:val="00D54124"/>
    <w:rsid w:val="00D709AA"/>
    <w:rsid w:val="00DA22F4"/>
    <w:rsid w:val="00DB1831"/>
    <w:rsid w:val="00DC7CEA"/>
    <w:rsid w:val="00DD3BFD"/>
    <w:rsid w:val="00DF6678"/>
    <w:rsid w:val="00E02725"/>
    <w:rsid w:val="00E22CF2"/>
    <w:rsid w:val="00E52D9F"/>
    <w:rsid w:val="00ED6F48"/>
    <w:rsid w:val="00EF0872"/>
    <w:rsid w:val="00F01808"/>
    <w:rsid w:val="00F164B0"/>
    <w:rsid w:val="00F45152"/>
    <w:rsid w:val="00F660DF"/>
    <w:rsid w:val="00F754CA"/>
    <w:rsid w:val="00F80094"/>
    <w:rsid w:val="00F95C08"/>
    <w:rsid w:val="00FC3EFD"/>
    <w:rsid w:val="00FD5C79"/>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557678"/>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rsid w:val="00482156"/>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rsid w:val="00482156"/>
    <w:rPr>
      <w:rFonts w:ascii="Times New Roman" w:hAnsi="Times New Roman" w:cs="Times New Roman"/>
      <w:sz w:val="20"/>
      <w:szCs w:val="20"/>
    </w:rPr>
  </w:style>
  <w:style w:type="character" w:customStyle="1" w:styleId="Heading3Char">
    <w:name w:val="Heading 3 Char"/>
    <w:basedOn w:val="DefaultParagraphFont"/>
    <w:link w:val="Heading3"/>
    <w:rsid w:val="00482156"/>
    <w:rPr>
      <w:rFonts w:ascii="Times New Roman" w:hAnsi="Times New Roman" w:cs="Times New Roman"/>
      <w:sz w:val="20"/>
      <w:szCs w:val="20"/>
    </w:rPr>
  </w:style>
  <w:style w:type="character" w:customStyle="1" w:styleId="Heading4Char">
    <w:name w:val="Heading 4 Char"/>
    <w:basedOn w:val="DefaultParagraphFont"/>
    <w:link w:val="Heading4"/>
    <w:rsid w:val="00482156"/>
    <w:rPr>
      <w:rFonts w:ascii="Times New Roman" w:hAnsi="Times New Roman" w:cs="Times New Roman"/>
      <w:sz w:val="20"/>
      <w:szCs w:val="20"/>
    </w:rPr>
  </w:style>
  <w:style w:type="character" w:customStyle="1" w:styleId="Heading5Char">
    <w:name w:val="Heading 5 Char"/>
    <w:basedOn w:val="DefaultParagraphFont"/>
    <w:link w:val="Heading5"/>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description">
    <w:name w:val="footnote description"/>
    <w:next w:val="Normal"/>
    <w:link w:val="footnotedescriptionChar"/>
    <w:hidden/>
    <w:rsid w:val="00165295"/>
    <w:pPr>
      <w:spacing w:after="0" w:line="256" w:lineRule="auto"/>
      <w:ind w:left="283" w:right="71" w:hanging="283"/>
      <w:jc w:val="both"/>
    </w:pPr>
    <w:rPr>
      <w:rFonts w:ascii="Times New Roman" w:eastAsia="Times New Roman" w:hAnsi="Times New Roman" w:cs="Times New Roman"/>
      <w:color w:val="000000"/>
      <w:lang w:val="en-GB" w:eastAsia="en-GB"/>
    </w:rPr>
  </w:style>
  <w:style w:type="character" w:customStyle="1" w:styleId="footnotedescriptionChar">
    <w:name w:val="footnote description Char"/>
    <w:link w:val="footnotedescription"/>
    <w:rsid w:val="00165295"/>
    <w:rPr>
      <w:rFonts w:ascii="Times New Roman" w:eastAsia="Times New Roman" w:hAnsi="Times New Roman" w:cs="Times New Roman"/>
      <w:color w:val="000000"/>
      <w:lang w:val="en-GB" w:eastAsia="en-GB"/>
    </w:rPr>
  </w:style>
  <w:style w:type="character" w:customStyle="1" w:styleId="footnotemark">
    <w:name w:val="footnote mark"/>
    <w:hidden/>
    <w:rsid w:val="00165295"/>
    <w:rPr>
      <w:rFonts w:ascii="Times New Roman" w:eastAsia="Times New Roman" w:hAnsi="Times New Roman" w:cs="Times New Roman"/>
      <w:color w:val="000000"/>
      <w:sz w:val="22"/>
      <w:vertAlign w:val="superscript"/>
    </w:rPr>
  </w:style>
  <w:style w:type="table" w:customStyle="1" w:styleId="TableGrid0">
    <w:name w:val="TableGrid"/>
    <w:rsid w:val="00165295"/>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yperlink" Target="http://www.fehd.gov.hk/licensing/Guide_on_Types_of_Licences_Requiredc.html" TargetMode="External"/><Relationship Id="rId34" Type="http://schemas.openxmlformats.org/officeDocument/2006/relationships/header" Target="header12.xml"/><Relationship Id="rId42" Type="http://schemas.openxmlformats.org/officeDocument/2006/relationships/hyperlink" Target="http://www.labour.gov.hk/tc/plan/pdf/eade/employers/SimpleGuide.pdf" TargetMode="Externa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eader" Target="header16.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yperlink" Target="http://www.labour.gov.hk/tc/plan/pdf/eade/employers/SimpleGuide.pdf"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fehd.gov.hk/licensing/Guide_on_Types_of_Licences_Requiredc.html"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yperlink" Target="http://www.labour.gov.hk/tc/plan/pdf/eade/employers/SimpleGuide.pdf" TargetMode="External"/><Relationship Id="rId48" Type="http://schemas.openxmlformats.org/officeDocument/2006/relationships/footer" Target="footer17.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7.xml"/><Relationship Id="rId20" Type="http://schemas.openxmlformats.org/officeDocument/2006/relationships/hyperlink" Target="http://www.fehd.gov.hk/licensing/Guide_on_Types_of_Licences_Requiredc.html" TargetMode="External"/><Relationship Id="rId41" Type="http://schemas.openxmlformats.org/officeDocument/2006/relationships/footer" Target="footer15.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fehd.gov.hk/licensing/Guide_on_Types_of_Licences_Requiredc.html" TargetMode="Externa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F32F2-C880-424F-9735-1F4425C298A9}">
  <we:reference id="wa104379629" version="1.3.0.0" store="es-ES" storeType="OMEX"/>
  <we:alternateReferences>
    <we:reference id="WA104379629" version="1.3.0.0" store="WA104379629" storeType="OMEX"/>
  </we:alternateReferences>
  <we:properties>
    <we:property name="RuntimeConfig" value="{&quot;HostName&quot;:&quot;&quot;,&quot;Applets&quot;:{},&quot;ActiveAppletId&quot;:&quot;&quot;,&quot;Language&quot;:&quot;ES&quot;,&quot;DocumentId&quot;:&quot;2420a02d-b8f1-4724-b41a-6f4b2bd7b5da&quot;,&quot;DateCreated&quot;:&quot;2017-10-30T13:28:29.633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4C90A-B2CC-417F-8491-EAEB0AAA361C}">
  <ds:schemaRefs>
    <ds:schemaRef ds:uri="http://schemas.openxmlformats.org/officeDocument/2006/bibliography"/>
  </ds:schemaRefs>
</ds:datastoreItem>
</file>

<file path=customXml/itemProps2.xml><?xml version="1.0" encoding="utf-8"?>
<ds:datastoreItem xmlns:ds="http://schemas.openxmlformats.org/officeDocument/2006/customXml" ds:itemID="{7FBDF0C9-345E-4273-8AE7-EC23C0B5EFB6}"/>
</file>

<file path=customXml/itemProps3.xml><?xml version="1.0" encoding="utf-8"?>
<ds:datastoreItem xmlns:ds="http://schemas.openxmlformats.org/officeDocument/2006/customXml" ds:itemID="{B3870DD2-8569-4888-9FE7-0657280CE214}"/>
</file>

<file path=customXml/itemProps4.xml><?xml version="1.0" encoding="utf-8"?>
<ds:datastoreItem xmlns:ds="http://schemas.openxmlformats.org/officeDocument/2006/customXml" ds:itemID="{6EA4ADD6-F3D3-4A69-8812-A873238BBF0C}"/>
</file>

<file path=docProps/app.xml><?xml version="1.0" encoding="utf-8"?>
<Properties xmlns="http://schemas.openxmlformats.org/officeDocument/2006/extended-properties" xmlns:vt="http://schemas.openxmlformats.org/officeDocument/2006/docPropsVTypes">
  <Template>Normal.dotm</Template>
  <TotalTime>0</TotalTime>
  <Pages>51</Pages>
  <Words>5566</Words>
  <Characters>31729</Characters>
  <Application>Microsoft Office Word</Application>
  <DocSecurity>0</DocSecurity>
  <Lines>264</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CCPR/C/CHN/4</vt:lpstr>
      <vt:lpstr/>
      <vt:lpstr/>
    </vt:vector>
  </TitlesOfParts>
  <Company>DCM</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CCPR/C/CHN/4</dc:title>
  <dc:creator>Gloria</dc:creator>
  <cp:lastModifiedBy>ROSNIANSKY Cherry Lou</cp:lastModifiedBy>
  <cp:revision>3</cp:revision>
  <cp:lastPrinted>2019-10-29T10:57:00Z</cp:lastPrinted>
  <dcterms:created xsi:type="dcterms:W3CDTF">2019-10-29T11:26:00Z</dcterms:created>
  <dcterms:modified xsi:type="dcterms:W3CDTF">2019-11-04T12:40:00Z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C/CHN/4</vt:lpwstr>
  </property>
  <property fmtid="{D5CDD505-2E9C-101B-9397-08002B2CF9AE}" pid="3" name="symh">
    <vt:lpwstr>CCPR/C/CHN/4</vt:lpwstr>
  </property>
  <property fmtid="{D5CDD505-2E9C-101B-9397-08002B2CF9AE}" pid="4" name="dist">
    <vt:lpwstr>General</vt:lpwstr>
  </property>
  <property fmtid="{D5CDD505-2E9C-101B-9397-08002B2CF9AE}" pid="5" name="date">
    <vt:lpwstr>23 October 2019</vt:lpwstr>
  </property>
  <property fmtid="{D5CDD505-2E9C-101B-9397-08002B2CF9AE}" pid="6" name="sdate">
    <vt:lpwstr>[Start-End Dates ]</vt:lpwstr>
  </property>
  <property fmtid="{D5CDD505-2E9C-101B-9397-08002B2CF9AE}" pid="7" name="virs">
    <vt:lpwstr>Chinese, English, French and Spanish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China</vt:lpwstr>
  </property>
  <property fmtid="{D5CDD505-2E9C-101B-9397-08002B2CF9AE}" pid="11" name="countw">
    <vt:lpwstr>China</vt:lpwstr>
  </property>
  <property fmtid="{D5CDD505-2E9C-101B-9397-08002B2CF9AE}" pid="12" name="countwd">
    <vt:lpwstr>China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fourth periodic report of China</vt:lpwstr>
  </property>
  <property fmtid="{D5CDD505-2E9C-101B-9397-08002B2CF9AE}" pid="19" name="preps">
    <vt:lpwstr>fourth periodic report of China</vt:lpwstr>
  </property>
  <property fmtid="{D5CDD505-2E9C-101B-9397-08002B2CF9AE}" pid="20" name="prepw">
    <vt:lpwstr>fourth periodic report</vt:lpwstr>
  </property>
  <property fmtid="{D5CDD505-2E9C-101B-9397-08002B2CF9AE}" pid="21" name="prepws">
    <vt:lpwstr>fourth periodic report</vt:lpwstr>
  </property>
  <property fmtid="{D5CDD505-2E9C-101B-9397-08002B2CF9AE}" pid="22" name="prepwc">
    <vt:lpwstr>Fourth periodic report </vt:lpwstr>
  </property>
  <property fmtid="{D5CDD505-2E9C-101B-9397-08002B2CF9AE}" pid="23" name="olang">
    <vt:lpwstr>English</vt:lpwstr>
  </property>
  <property fmtid="{D5CDD505-2E9C-101B-9397-08002B2CF9AE}" pid="24" name="Date-Generated">
    <vt:filetime>2019-10-23T07:37:56Z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CCPR</vt:lpwstr>
  </property>
  <property fmtid="{D5CDD505-2E9C-101B-9397-08002B2CF9AE}" pid="31" name="ContentTypeId">
    <vt:lpwstr>0x010100D94DC6E63E0E4C40BB58A92BBDBC479C</vt:lpwstr>
  </property>
</Properties>
</file>